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pPr>
      <w:bookmarkStart w:id="0" w:name="OLE_LINK34"/>
      <w:bookmarkStart w:id="1" w:name="OLE_LINK33"/>
      <w:bookmarkStart w:id="2" w:name="OLE_LINK24"/>
      <w:bookmarkStart w:id="3" w:name="OLE_LINK12"/>
      <w:bookmarkStart w:id="4" w:name="OLE_LINK13"/>
      <w:r>
        <w:rPr>
          <w:b/>
        </w:rPr>
        <w:t>3GPP TSG RAN WG1 #1</w:t>
      </w:r>
      <w:r>
        <w:rPr>
          <w:rFonts w:hint="eastAsia"/>
          <w:b/>
        </w:rPr>
        <w:t>12</w:t>
      </w:r>
      <w:r>
        <w:rPr>
          <w:b/>
        </w:rPr>
        <w:t>bis-e                                                                               R1-2303272</w:t>
      </w:r>
    </w:p>
    <w:p>
      <w:pPr>
        <w:tabs>
          <w:tab w:val="center" w:pos="4536"/>
          <w:tab w:val="right" w:pos="8280"/>
          <w:tab w:val="right" w:pos="9639"/>
        </w:tabs>
        <w:snapToGrid w:val="0"/>
        <w:ind w:left="482" w:right="2" w:hanging="480" w:hangingChars="200"/>
        <w:jc w:val="both"/>
        <w:rPr>
          <w:b/>
        </w:rPr>
      </w:pPr>
      <w:r>
        <w:rPr>
          <w:b/>
        </w:rPr>
        <w:t>e-Meeting, April 17</w:t>
      </w:r>
      <w:r>
        <w:rPr>
          <w:b/>
          <w:vertAlign w:val="superscript"/>
        </w:rPr>
        <w:t>th</w:t>
      </w:r>
      <w:r>
        <w:rPr>
          <w:b/>
        </w:rPr>
        <w:t xml:space="preserve"> – April 26</w:t>
      </w:r>
      <w:r>
        <w:rPr>
          <w:b/>
          <w:vertAlign w:val="superscript"/>
        </w:rPr>
        <w:t>th</w:t>
      </w:r>
      <w:r>
        <w:rPr>
          <w:b/>
        </w:rPr>
        <w:t>, 202</w:t>
      </w:r>
      <w:r>
        <w:rPr>
          <w:rFonts w:hint="eastAsia"/>
          <w:b/>
        </w:rPr>
        <w:t>3</w:t>
      </w:r>
    </w:p>
    <w:p>
      <w:pPr>
        <w:tabs>
          <w:tab w:val="center" w:pos="4536"/>
          <w:tab w:val="right" w:pos="8280"/>
          <w:tab w:val="right" w:pos="9639"/>
        </w:tabs>
        <w:snapToGrid w:val="0"/>
        <w:ind w:left="482" w:right="2" w:hanging="482" w:hangingChars="200"/>
        <w:jc w:val="both"/>
        <w:rPr>
          <w:rFonts w:eastAsia="宋体"/>
          <w:b/>
        </w:rPr>
      </w:pPr>
    </w:p>
    <w:p>
      <w:pPr>
        <w:tabs>
          <w:tab w:val="center" w:pos="4536"/>
          <w:tab w:val="right" w:pos="8280"/>
          <w:tab w:val="right" w:pos="9639"/>
        </w:tabs>
        <w:snapToGrid w:val="0"/>
        <w:ind w:left="482" w:right="2" w:hanging="482" w:hangingChars="200"/>
        <w:jc w:val="both"/>
        <w:rPr>
          <w:rFonts w:eastAsia="宋体"/>
          <w:b/>
        </w:rPr>
      </w:pPr>
      <w:r>
        <w:rPr>
          <w:rFonts w:eastAsia="宋体"/>
          <w:b/>
        </w:rPr>
        <w:t>Source:              ZTE</w:t>
      </w:r>
    </w:p>
    <w:p>
      <w:pPr>
        <w:tabs>
          <w:tab w:val="center" w:pos="4536"/>
          <w:tab w:val="right" w:pos="8280"/>
          <w:tab w:val="right" w:pos="9639"/>
        </w:tabs>
        <w:snapToGrid w:val="0"/>
        <w:ind w:left="2168" w:right="2" w:hanging="2168" w:hangingChars="900"/>
        <w:jc w:val="both"/>
        <w:rPr>
          <w:rFonts w:eastAsia="宋体"/>
          <w:b/>
        </w:rPr>
      </w:pPr>
      <w:r>
        <w:rPr>
          <w:rFonts w:eastAsia="宋体"/>
          <w:b/>
        </w:rPr>
        <w:t xml:space="preserve">Title:                  Discussion on </w:t>
      </w:r>
      <w:r>
        <w:rPr>
          <w:rFonts w:hint="eastAsia" w:eastAsia="宋体"/>
          <w:b/>
        </w:rPr>
        <w:t>error</w:t>
      </w:r>
      <w:r>
        <w:rPr>
          <w:rFonts w:eastAsia="宋体"/>
          <w:b/>
        </w:rPr>
        <w:t xml:space="preserve"> source distributions for integrity</w:t>
      </w:r>
    </w:p>
    <w:p>
      <w:pPr>
        <w:tabs>
          <w:tab w:val="center" w:pos="4536"/>
          <w:tab w:val="right" w:pos="8280"/>
          <w:tab w:val="right" w:pos="9639"/>
        </w:tabs>
        <w:snapToGrid w:val="0"/>
        <w:ind w:left="482" w:right="2" w:hanging="482" w:hangingChars="200"/>
        <w:jc w:val="both"/>
        <w:rPr>
          <w:rFonts w:eastAsia="宋体"/>
          <w:b/>
        </w:rPr>
      </w:pPr>
      <w:r>
        <w:rPr>
          <w:rFonts w:eastAsia="宋体"/>
          <w:b/>
        </w:rPr>
        <w:t>Agenda item:     5</w:t>
      </w:r>
    </w:p>
    <w:p>
      <w:pPr>
        <w:pBdr>
          <w:bottom w:val="single" w:color="auto" w:sz="6" w:space="1"/>
        </w:pBdr>
        <w:snapToGrid w:val="0"/>
        <w:ind w:left="1797" w:hanging="1797"/>
        <w:jc w:val="both"/>
        <w:rPr>
          <w:rFonts w:eastAsia="宋体"/>
          <w:b/>
        </w:rPr>
      </w:pPr>
      <w:r>
        <w:rPr>
          <w:b/>
        </w:rPr>
        <w:t>Document for:</w:t>
      </w:r>
      <w:r>
        <w:rPr>
          <w:b/>
          <w:lang w:eastAsia="ja-JP"/>
        </w:rPr>
        <w:t xml:space="preserve">   Discussion and Decision</w:t>
      </w:r>
    </w:p>
    <w:p>
      <w:pPr>
        <w:pStyle w:val="2"/>
        <w:snapToGrid w:val="0"/>
        <w:spacing w:before="180" w:beforeLines="50" w:after="180" w:afterLines="50"/>
        <w:ind w:left="431" w:hanging="431"/>
        <w:jc w:val="both"/>
        <w:rPr>
          <w:rFonts w:cs="Arial"/>
          <w:sz w:val="28"/>
          <w:szCs w:val="28"/>
          <w:lang w:val="en-US"/>
        </w:rPr>
      </w:pPr>
      <w:r>
        <w:rPr>
          <w:rFonts w:cs="Arial"/>
          <w:sz w:val="28"/>
          <w:szCs w:val="28"/>
          <w:lang w:val="en-US"/>
        </w:rPr>
        <w:t>Introduction</w:t>
      </w:r>
    </w:p>
    <w:p>
      <w:pPr>
        <w:snapToGrid w:val="0"/>
        <w:spacing w:before="180" w:beforeLines="50" w:after="180" w:afterLines="50"/>
        <w:jc w:val="both"/>
        <w:rPr>
          <w:sz w:val="20"/>
        </w:rPr>
      </w:pPr>
      <w:r>
        <w:rPr>
          <w:sz w:val="20"/>
        </w:rPr>
        <w:t>In February WG groups</w:t>
      </w:r>
      <w:r>
        <w:rPr>
          <w:rFonts w:hint="eastAsia"/>
          <w:sz w:val="20"/>
        </w:rPr>
        <w:t>, RAN2 sent RAN1an LS R2-2302271(</w:t>
      </w:r>
      <w:r>
        <w:rPr>
          <w:sz w:val="20"/>
        </w:rPr>
        <w:t>R1-2302282</w:t>
      </w:r>
      <w:r>
        <w:rPr>
          <w:rFonts w:hint="eastAsia"/>
          <w:sz w:val="20"/>
        </w:rPr>
        <w:t>)</w:t>
      </w:r>
      <w:r>
        <w:rPr>
          <w:sz w:val="20"/>
        </w:rPr>
        <w:t xml:space="preserve"> </w:t>
      </w:r>
      <w:r>
        <w:rPr>
          <w:rFonts w:hint="eastAsia"/>
          <w:sz w:val="20"/>
        </w:rPr>
        <w:t>on the error source distributions</w:t>
      </w:r>
      <w:r>
        <w:rPr>
          <w:sz w:val="20"/>
        </w:rPr>
        <w:t xml:space="preserve"> as follows [1]</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4" w:hRule="atLeast"/>
        </w:trPr>
        <w:tc>
          <w:tcPr>
            <w:tcW w:w="9576" w:type="dxa"/>
          </w:tcPr>
          <w:p>
            <w:pPr>
              <w:snapToGrid w:val="0"/>
              <w:spacing w:before="180" w:beforeLines="50" w:after="180" w:afterLines="50"/>
              <w:jc w:val="both"/>
              <w:rPr>
                <w:sz w:val="20"/>
              </w:rPr>
            </w:pPr>
            <w:r>
              <w:rPr>
                <w:rFonts w:hint="eastAsia"/>
                <w:sz w:val="20"/>
              </w:rPr>
              <w:t>During the discussion on RAT-dependent positioning integrity, RAN2 has reached the following agreement regarding the distribution of error sources:</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0" w:type="dxa"/>
                </w:tcPr>
                <w:p>
                  <w:pPr>
                    <w:snapToGrid w:val="0"/>
                    <w:spacing w:before="180" w:beforeLines="50" w:after="180" w:afterLines="50"/>
                    <w:jc w:val="both"/>
                    <w:rPr>
                      <w:sz w:val="20"/>
                    </w:rPr>
                  </w:pPr>
                  <w:r>
                    <w:rPr>
                      <w:rFonts w:hint="eastAsia"/>
                      <w:sz w:val="20"/>
                    </w:rPr>
                    <w:t>Agreements:</w:t>
                  </w:r>
                </w:p>
                <w:p>
                  <w:pPr>
                    <w:snapToGrid w:val="0"/>
                    <w:spacing w:before="180" w:beforeLines="50" w:after="180" w:afterLines="50"/>
                    <w:ind w:firstLine="400" w:firstLineChars="200"/>
                    <w:jc w:val="both"/>
                    <w:rPr>
                      <w:sz w:val="20"/>
                    </w:rPr>
                  </w:pPr>
                  <w:r>
                    <w:rPr>
                      <w:rFonts w:hint="eastAsia"/>
                      <w:sz w:val="20"/>
                    </w:rPr>
                    <w:t>RAN2 anticipate that the error sources are overbounded by a Gaussian distribution.</w:t>
                  </w:r>
                </w:p>
              </w:tc>
            </w:tr>
          </w:tbl>
          <w:p>
            <w:pPr>
              <w:snapToGrid w:val="0"/>
              <w:spacing w:before="180" w:beforeLines="50" w:after="180" w:afterLines="50"/>
              <w:jc w:val="both"/>
              <w:rPr>
                <w:sz w:val="20"/>
              </w:rPr>
            </w:pPr>
            <w:r>
              <w:rPr>
                <w:rFonts w:hint="eastAsia"/>
                <w:sz w:val="20"/>
                <w:lang w:val="en-GB"/>
              </w:rPr>
              <w:t>RAN2 would like to confirm with RAN1 on the above agreement regarding the distribution of error sources and respectfully</w:t>
            </w:r>
            <w:r>
              <w:rPr>
                <w:rFonts w:hint="eastAsia"/>
                <w:sz w:val="20"/>
              </w:rPr>
              <w:t xml:space="preserve"> ask </w:t>
            </w:r>
            <w:r>
              <w:rPr>
                <w:rFonts w:hint="eastAsia"/>
                <w:sz w:val="20"/>
                <w:lang w:val="en-GB"/>
              </w:rPr>
              <w:t xml:space="preserve">RAN1 </w:t>
            </w:r>
            <w:r>
              <w:rPr>
                <w:rFonts w:hint="eastAsia"/>
                <w:sz w:val="20"/>
              </w:rPr>
              <w:t>to provide</w:t>
            </w:r>
            <w:r>
              <w:rPr>
                <w:rFonts w:hint="eastAsia"/>
                <w:sz w:val="20"/>
                <w:lang w:val="en-GB"/>
              </w:rPr>
              <w:t xml:space="preserve"> the parameters (e.g. mean and standard deviation) for the overbound</w:t>
            </w:r>
            <w:r>
              <w:rPr>
                <w:rFonts w:hint="eastAsia"/>
                <w:sz w:val="20"/>
              </w:rPr>
              <w:t xml:space="preserve"> Gaussian</w:t>
            </w:r>
            <w:r>
              <w:rPr>
                <w:rFonts w:hint="eastAsia"/>
                <w:sz w:val="20"/>
                <w:lang w:val="en-GB"/>
              </w:rPr>
              <w:t xml:space="preserve"> distribution.</w:t>
            </w:r>
          </w:p>
        </w:tc>
      </w:tr>
    </w:tbl>
    <w:p>
      <w:pPr>
        <w:pStyle w:val="32"/>
        <w:snapToGrid w:val="0"/>
        <w:spacing w:before="120" w:after="120"/>
        <w:ind w:left="0" w:firstLine="0"/>
        <w:jc w:val="both"/>
        <w:rPr>
          <w:sz w:val="20"/>
        </w:rPr>
      </w:pPr>
      <w:r>
        <w:rPr>
          <w:sz w:val="20"/>
        </w:rPr>
        <w:t>During Study Item of NR positioning in Rel-18</w:t>
      </w:r>
      <w:r>
        <w:rPr>
          <w:rFonts w:hint="eastAsia"/>
          <w:sz w:val="20"/>
        </w:rPr>
        <w:t xml:space="preserve">, RAN1 discussed the topic on integrity of NR positioning and reached some agreements on the models of the error sources. </w:t>
      </w:r>
      <w:r>
        <w:rPr>
          <w:sz w:val="20"/>
        </w:rPr>
        <w:t>The table 6.1.1-2 in TR 38.859 presents the choices of statistical distributions of the errors for the identified error sources [2].</w:t>
      </w:r>
    </w:p>
    <w:p>
      <w:pPr>
        <w:pStyle w:val="33"/>
        <w:snapToGrid w:val="0"/>
        <w:spacing w:before="120" w:after="120"/>
        <w:rPr>
          <w:rFonts w:ascii="Times New Roman" w:hAnsi="Times New Roman"/>
          <w:b w:val="0"/>
          <w:sz w:val="20"/>
          <w:szCs w:val="20"/>
        </w:rPr>
      </w:pPr>
      <w:r>
        <w:rPr>
          <w:rFonts w:ascii="Times New Roman" w:hAnsi="Times New Roman"/>
          <w:b w:val="0"/>
          <w:sz w:val="20"/>
          <w:szCs w:val="20"/>
        </w:rPr>
        <w:t xml:space="preserve">Table </w:t>
      </w:r>
      <w:r>
        <w:rPr>
          <w:rFonts w:ascii="Times New Roman" w:hAnsi="Times New Roman" w:eastAsia="Times New Roman"/>
          <w:b w:val="0"/>
          <w:sz w:val="20"/>
          <w:szCs w:val="20"/>
        </w:rPr>
        <w:t>6.1.1-2 in 38.859</w:t>
      </w:r>
      <w:r>
        <w:rPr>
          <w:rFonts w:ascii="Times New Roman" w:hAnsi="Times New Roman"/>
          <w:b w:val="0"/>
          <w:sz w:val="20"/>
          <w:szCs w:val="20"/>
        </w:rPr>
        <w:t>: Identified candidates for distributions to model the errors due to different error sources</w:t>
      </w:r>
    </w:p>
    <w:tbl>
      <w:tblPr>
        <w:tblStyle w:val="1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4"/>
        <w:gridCol w:w="4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4654" w:type="dxa"/>
            <w:tcBorders>
              <w:top w:val="single" w:color="auto" w:sz="4" w:space="0"/>
              <w:left w:val="single" w:color="auto" w:sz="4" w:space="0"/>
              <w:bottom w:val="single" w:color="auto" w:sz="4" w:space="0"/>
              <w:right w:val="single" w:color="auto" w:sz="4" w:space="0"/>
            </w:tcBorders>
            <w:shd w:val="clear" w:color="auto" w:fill="F2F2F2"/>
            <w:vAlign w:val="center"/>
          </w:tcPr>
          <w:p>
            <w:pPr>
              <w:pStyle w:val="30"/>
              <w:snapToGrid w:val="0"/>
              <w:rPr>
                <w:rFonts w:ascii="Times New Roman" w:hAnsi="Times New Roman"/>
                <w:sz w:val="20"/>
              </w:rPr>
            </w:pPr>
            <w:r>
              <w:rPr>
                <w:rFonts w:ascii="Times New Roman" w:hAnsi="Times New Roman"/>
                <w:sz w:val="20"/>
              </w:rPr>
              <w:t>Error source</w:t>
            </w:r>
          </w:p>
        </w:tc>
        <w:tc>
          <w:tcPr>
            <w:tcW w:w="4977" w:type="dxa"/>
            <w:tcBorders>
              <w:top w:val="single" w:color="auto" w:sz="4" w:space="0"/>
              <w:left w:val="nil"/>
              <w:bottom w:val="single" w:color="auto" w:sz="4" w:space="0"/>
              <w:right w:val="single" w:color="auto" w:sz="4" w:space="0"/>
            </w:tcBorders>
            <w:shd w:val="clear" w:color="auto" w:fill="F2F2F2"/>
            <w:vAlign w:val="center"/>
          </w:tcPr>
          <w:p>
            <w:pPr>
              <w:pStyle w:val="30"/>
              <w:snapToGrid w:val="0"/>
              <w:rPr>
                <w:rFonts w:ascii="Times New Roman" w:hAnsi="Times New Roman"/>
                <w:sz w:val="20"/>
              </w:rPr>
            </w:pPr>
            <w:r>
              <w:rPr>
                <w:rFonts w:ascii="Times New Roman" w:hAnsi="Times New Roman"/>
                <w:sz w:val="20"/>
              </w:rPr>
              <w:t>Candidate(s) for distribution for error 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654" w:type="dxa"/>
            <w:tcBorders>
              <w:top w:val="single" w:color="auto" w:sz="4" w:space="0"/>
              <w:left w:val="single" w:color="auto" w:sz="4" w:space="0"/>
              <w:bottom w:val="single" w:color="auto" w:sz="4" w:space="0"/>
              <w:right w:val="single" w:color="auto" w:sz="4" w:space="0"/>
            </w:tcBorders>
            <w:vAlign w:val="center"/>
          </w:tcPr>
          <w:p>
            <w:pPr>
              <w:pStyle w:val="28"/>
              <w:snapToGrid w:val="0"/>
              <w:ind w:firstLine="100" w:firstLineChars="50"/>
              <w:rPr>
                <w:rFonts w:ascii="Times New Roman" w:hAnsi="Times New Roman" w:eastAsia="宋体"/>
                <w:sz w:val="20"/>
                <w:szCs w:val="20"/>
              </w:rPr>
            </w:pPr>
            <w:r>
              <w:rPr>
                <w:rFonts w:ascii="Times New Roman" w:hAnsi="Times New Roman"/>
                <w:sz w:val="20"/>
                <w:szCs w:val="20"/>
              </w:rPr>
              <w:t>Timing measurement errors (NOTE 1, 2, 3)</w:t>
            </w:r>
          </w:p>
        </w:tc>
        <w:tc>
          <w:tcPr>
            <w:tcW w:w="4977" w:type="dxa"/>
            <w:tcBorders>
              <w:top w:val="single" w:color="auto" w:sz="4" w:space="0"/>
              <w:left w:val="nil"/>
              <w:bottom w:val="single" w:color="auto" w:sz="4" w:space="0"/>
              <w:right w:val="single" w:color="auto" w:sz="4" w:space="0"/>
            </w:tcBorders>
            <w:vAlign w:val="center"/>
          </w:tcPr>
          <w:p>
            <w:pPr>
              <w:pStyle w:val="32"/>
              <w:snapToGrid w:val="0"/>
              <w:rPr>
                <w:sz w:val="20"/>
                <w:szCs w:val="20"/>
              </w:rPr>
            </w:pPr>
            <w:r>
              <w:rPr>
                <w:sz w:val="20"/>
                <w:szCs w:val="20"/>
              </w:rPr>
              <w:t>-</w:t>
            </w:r>
            <w:r>
              <w:rPr>
                <w:sz w:val="20"/>
                <w:szCs w:val="20"/>
              </w:rPr>
              <w:tab/>
            </w:r>
            <w:r>
              <w:rPr>
                <w:sz w:val="20"/>
                <w:szCs w:val="20"/>
              </w:rPr>
              <w:t>Gaussian distribution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654" w:type="dxa"/>
            <w:tcBorders>
              <w:top w:val="single" w:color="auto" w:sz="4" w:space="0"/>
              <w:left w:val="single" w:color="auto" w:sz="4" w:space="0"/>
              <w:bottom w:val="single" w:color="auto" w:sz="4" w:space="0"/>
              <w:right w:val="single" w:color="auto" w:sz="4" w:space="0"/>
            </w:tcBorders>
            <w:vAlign w:val="center"/>
          </w:tcPr>
          <w:p>
            <w:pPr>
              <w:pStyle w:val="28"/>
              <w:snapToGrid w:val="0"/>
              <w:ind w:firstLine="100" w:firstLineChars="50"/>
              <w:rPr>
                <w:rFonts w:ascii="Times New Roman" w:hAnsi="Times New Roman"/>
                <w:sz w:val="20"/>
                <w:szCs w:val="20"/>
              </w:rPr>
            </w:pPr>
            <w:r>
              <w:rPr>
                <w:rFonts w:ascii="Times New Roman" w:hAnsi="Times New Roman"/>
                <w:sz w:val="20"/>
                <w:szCs w:val="20"/>
              </w:rPr>
              <w:t>Inter-TRP synchronization errors</w:t>
            </w:r>
          </w:p>
        </w:tc>
        <w:tc>
          <w:tcPr>
            <w:tcW w:w="4977" w:type="dxa"/>
            <w:tcBorders>
              <w:top w:val="single" w:color="auto" w:sz="4" w:space="0"/>
              <w:left w:val="nil"/>
              <w:bottom w:val="single" w:color="auto" w:sz="4" w:space="0"/>
              <w:right w:val="single" w:color="auto" w:sz="4" w:space="0"/>
            </w:tcBorders>
            <w:vAlign w:val="center"/>
          </w:tcPr>
          <w:p>
            <w:pPr>
              <w:pStyle w:val="32"/>
              <w:snapToGrid w:val="0"/>
              <w:rPr>
                <w:sz w:val="20"/>
                <w:szCs w:val="20"/>
              </w:rPr>
            </w:pPr>
            <w:r>
              <w:rPr>
                <w:sz w:val="20"/>
                <w:szCs w:val="20"/>
              </w:rPr>
              <w:t>-</w:t>
            </w:r>
            <w:r>
              <w:rPr>
                <w:sz w:val="20"/>
                <w:szCs w:val="20"/>
              </w:rPr>
              <w:tab/>
            </w:r>
            <w:r>
              <w:rPr>
                <w:sz w:val="20"/>
                <w:szCs w:val="20"/>
              </w:rPr>
              <w:t>Uniform distribution (NOTE 4)</w:t>
            </w:r>
          </w:p>
          <w:p>
            <w:pPr>
              <w:pStyle w:val="34"/>
              <w:snapToGrid w:val="0"/>
              <w:spacing w:before="0" w:beforeAutospacing="0" w:after="0"/>
              <w:rPr>
                <w:sz w:val="20"/>
                <w:szCs w:val="20"/>
              </w:rPr>
            </w:pPr>
            <w:r>
              <w:rPr>
                <w:sz w:val="20"/>
                <w:szCs w:val="20"/>
              </w:rPr>
              <w:t>-</w:t>
            </w:r>
            <w:r>
              <w:rPr>
                <w:sz w:val="20"/>
                <w:szCs w:val="20"/>
              </w:rPr>
              <w:tab/>
            </w:r>
            <w:r>
              <w:rPr>
                <w:sz w:val="20"/>
                <w:szCs w:val="20"/>
              </w:rPr>
              <w:t>Gaussian distribution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654" w:type="dxa"/>
            <w:tcBorders>
              <w:top w:val="single" w:color="auto" w:sz="4" w:space="0"/>
              <w:left w:val="single" w:color="auto" w:sz="4" w:space="0"/>
              <w:bottom w:val="single" w:color="auto" w:sz="4" w:space="0"/>
              <w:right w:val="single" w:color="auto" w:sz="4" w:space="0"/>
            </w:tcBorders>
            <w:vAlign w:val="center"/>
          </w:tcPr>
          <w:p>
            <w:pPr>
              <w:pStyle w:val="28"/>
              <w:snapToGrid w:val="0"/>
              <w:ind w:firstLine="100" w:firstLineChars="50"/>
              <w:rPr>
                <w:rFonts w:ascii="Times New Roman" w:hAnsi="Times New Roman"/>
                <w:sz w:val="20"/>
                <w:szCs w:val="20"/>
              </w:rPr>
            </w:pPr>
            <w:r>
              <w:rPr>
                <w:rFonts w:ascii="Times New Roman" w:hAnsi="Times New Roman"/>
                <w:sz w:val="20"/>
                <w:szCs w:val="20"/>
              </w:rPr>
              <w:t xml:space="preserve">TRP location error (e.g., </w:t>
            </w:r>
            <w:r>
              <w:rPr>
                <w:rFonts w:ascii="Times New Roman" w:hAnsi="Times New Roman"/>
                <w:b/>
                <w:bCs/>
                <w:i/>
                <w:iCs/>
                <w:sz w:val="20"/>
                <w:szCs w:val="20"/>
              </w:rPr>
              <w:t>NR-TRP-LocationInfo</w:t>
            </w:r>
            <w:r>
              <w:rPr>
                <w:rFonts w:ascii="Times New Roman" w:hAnsi="Times New Roman"/>
                <w:sz w:val="20"/>
                <w:szCs w:val="20"/>
              </w:rPr>
              <w:t xml:space="preserve"> in [16])</w:t>
            </w:r>
          </w:p>
        </w:tc>
        <w:tc>
          <w:tcPr>
            <w:tcW w:w="4977" w:type="dxa"/>
            <w:tcBorders>
              <w:top w:val="single" w:color="auto" w:sz="4" w:space="0"/>
              <w:left w:val="nil"/>
              <w:bottom w:val="single" w:color="auto" w:sz="4" w:space="0"/>
              <w:right w:val="single" w:color="auto" w:sz="4" w:space="0"/>
            </w:tcBorders>
            <w:vAlign w:val="center"/>
          </w:tcPr>
          <w:p>
            <w:pPr>
              <w:pStyle w:val="32"/>
              <w:snapToGrid w:val="0"/>
              <w:rPr>
                <w:sz w:val="20"/>
                <w:szCs w:val="20"/>
              </w:rPr>
            </w:pPr>
            <w:r>
              <w:rPr>
                <w:sz w:val="20"/>
                <w:szCs w:val="20"/>
              </w:rPr>
              <w:t>-</w:t>
            </w:r>
            <w:r>
              <w:rPr>
                <w:sz w:val="20"/>
                <w:szCs w:val="20"/>
              </w:rPr>
              <w:tab/>
            </w:r>
            <w:r>
              <w:rPr>
                <w:sz w:val="20"/>
                <w:szCs w:val="20"/>
              </w:rPr>
              <w:t>Uniform distribution (NOTE 5)</w:t>
            </w:r>
          </w:p>
          <w:p>
            <w:pPr>
              <w:pStyle w:val="34"/>
              <w:snapToGrid w:val="0"/>
              <w:spacing w:before="0" w:beforeAutospacing="0" w:after="0"/>
              <w:rPr>
                <w:sz w:val="20"/>
                <w:szCs w:val="20"/>
              </w:rPr>
            </w:pPr>
            <w:r>
              <w:rPr>
                <w:sz w:val="20"/>
                <w:szCs w:val="20"/>
              </w:rPr>
              <w:t>-</w:t>
            </w:r>
            <w:r>
              <w:rPr>
                <w:sz w:val="20"/>
                <w:szCs w:val="20"/>
              </w:rPr>
              <w:tab/>
            </w:r>
            <w:r>
              <w:rPr>
                <w:sz w:val="20"/>
                <w:szCs w:val="20"/>
              </w:rPr>
              <w:t>Gaussian distribution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654" w:type="dxa"/>
            <w:tcBorders>
              <w:top w:val="single" w:color="auto" w:sz="4" w:space="0"/>
              <w:left w:val="single" w:color="auto" w:sz="4" w:space="0"/>
              <w:bottom w:val="single" w:color="auto" w:sz="4" w:space="0"/>
              <w:right w:val="single" w:color="auto" w:sz="4" w:space="0"/>
            </w:tcBorders>
            <w:vAlign w:val="center"/>
          </w:tcPr>
          <w:p>
            <w:pPr>
              <w:pStyle w:val="28"/>
              <w:snapToGrid w:val="0"/>
              <w:jc w:val="center"/>
              <w:rPr>
                <w:rFonts w:ascii="Times New Roman" w:hAnsi="Times New Roman"/>
                <w:sz w:val="20"/>
                <w:szCs w:val="20"/>
              </w:rPr>
            </w:pPr>
            <w:r>
              <w:rPr>
                <w:rFonts w:ascii="Times New Roman" w:hAnsi="Times New Roman"/>
                <w:sz w:val="20"/>
                <w:szCs w:val="20"/>
              </w:rPr>
              <w:t>TRP location error (e.g., Geographical coordinates in [17])</w:t>
            </w:r>
          </w:p>
        </w:tc>
        <w:tc>
          <w:tcPr>
            <w:tcW w:w="4977" w:type="dxa"/>
            <w:tcBorders>
              <w:top w:val="single" w:color="auto" w:sz="4" w:space="0"/>
              <w:left w:val="nil"/>
              <w:bottom w:val="single" w:color="auto" w:sz="4" w:space="0"/>
              <w:right w:val="single" w:color="auto" w:sz="4" w:space="0"/>
            </w:tcBorders>
            <w:vAlign w:val="center"/>
          </w:tcPr>
          <w:p>
            <w:pPr>
              <w:pStyle w:val="32"/>
              <w:snapToGrid w:val="0"/>
              <w:rPr>
                <w:sz w:val="20"/>
                <w:szCs w:val="20"/>
              </w:rPr>
            </w:pPr>
            <w:r>
              <w:rPr>
                <w:sz w:val="20"/>
                <w:szCs w:val="20"/>
              </w:rPr>
              <w:t>-</w:t>
            </w:r>
            <w:r>
              <w:rPr>
                <w:sz w:val="20"/>
                <w:szCs w:val="20"/>
              </w:rPr>
              <w:tab/>
            </w:r>
            <w:r>
              <w:rPr>
                <w:sz w:val="20"/>
                <w:szCs w:val="20"/>
              </w:rPr>
              <w:t>Uniform distribution</w:t>
            </w:r>
          </w:p>
          <w:p>
            <w:pPr>
              <w:pStyle w:val="34"/>
              <w:snapToGrid w:val="0"/>
              <w:spacing w:before="0" w:beforeAutospacing="0" w:after="0"/>
              <w:rPr>
                <w:sz w:val="20"/>
                <w:szCs w:val="20"/>
              </w:rPr>
            </w:pPr>
            <w:r>
              <w:rPr>
                <w:sz w:val="20"/>
                <w:szCs w:val="20"/>
              </w:rPr>
              <w:t>-</w:t>
            </w:r>
            <w:r>
              <w:rPr>
                <w:sz w:val="20"/>
                <w:szCs w:val="20"/>
              </w:rPr>
              <w:tab/>
            </w:r>
            <w:r>
              <w:rPr>
                <w:sz w:val="20"/>
                <w:szCs w:val="20"/>
              </w:rPr>
              <w:t>Gaussian distribution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654" w:type="dxa"/>
            <w:tcBorders>
              <w:top w:val="single" w:color="auto" w:sz="4" w:space="0"/>
              <w:left w:val="single" w:color="auto" w:sz="4" w:space="0"/>
              <w:bottom w:val="single" w:color="auto" w:sz="4" w:space="0"/>
              <w:right w:val="single" w:color="auto" w:sz="4" w:space="0"/>
            </w:tcBorders>
            <w:vAlign w:val="center"/>
          </w:tcPr>
          <w:p>
            <w:pPr>
              <w:pStyle w:val="28"/>
              <w:snapToGrid w:val="0"/>
              <w:jc w:val="center"/>
              <w:rPr>
                <w:rFonts w:ascii="Times New Roman" w:hAnsi="Times New Roman"/>
                <w:sz w:val="20"/>
                <w:szCs w:val="20"/>
              </w:rPr>
            </w:pPr>
            <w:r>
              <w:rPr>
                <w:rFonts w:ascii="Times New Roman" w:hAnsi="Times New Roman"/>
                <w:sz w:val="20"/>
                <w:szCs w:val="20"/>
              </w:rPr>
              <w:t xml:space="preserve">ARP location error (e.g., </w:t>
            </w:r>
            <w:r>
              <w:rPr>
                <w:rFonts w:ascii="Times New Roman" w:hAnsi="Times New Roman"/>
                <w:b/>
                <w:bCs/>
                <w:i/>
                <w:iCs/>
                <w:sz w:val="20"/>
                <w:szCs w:val="20"/>
              </w:rPr>
              <w:t>ARPLocationInformation</w:t>
            </w:r>
            <w:r>
              <w:rPr>
                <w:rFonts w:ascii="Times New Roman" w:hAnsi="Times New Roman"/>
                <w:sz w:val="20"/>
                <w:szCs w:val="20"/>
              </w:rPr>
              <w:t> in [17])</w:t>
            </w:r>
          </w:p>
        </w:tc>
        <w:tc>
          <w:tcPr>
            <w:tcW w:w="4977" w:type="dxa"/>
            <w:tcBorders>
              <w:top w:val="single" w:color="auto" w:sz="4" w:space="0"/>
              <w:left w:val="nil"/>
              <w:bottom w:val="single" w:color="auto" w:sz="4" w:space="0"/>
              <w:right w:val="single" w:color="auto" w:sz="4" w:space="0"/>
            </w:tcBorders>
            <w:vAlign w:val="center"/>
          </w:tcPr>
          <w:p>
            <w:pPr>
              <w:pStyle w:val="32"/>
              <w:snapToGrid w:val="0"/>
              <w:rPr>
                <w:sz w:val="20"/>
                <w:szCs w:val="20"/>
              </w:rPr>
            </w:pPr>
            <w:r>
              <w:rPr>
                <w:sz w:val="20"/>
                <w:szCs w:val="20"/>
              </w:rPr>
              <w:t>-</w:t>
            </w:r>
            <w:r>
              <w:rPr>
                <w:sz w:val="20"/>
                <w:szCs w:val="20"/>
              </w:rPr>
              <w:tab/>
            </w:r>
            <w:r>
              <w:rPr>
                <w:sz w:val="20"/>
                <w:szCs w:val="20"/>
              </w:rPr>
              <w:t>Uniform distribution</w:t>
            </w:r>
          </w:p>
          <w:p>
            <w:pPr>
              <w:pStyle w:val="34"/>
              <w:snapToGrid w:val="0"/>
              <w:spacing w:before="0" w:beforeAutospacing="0" w:after="0"/>
              <w:rPr>
                <w:sz w:val="20"/>
                <w:szCs w:val="20"/>
              </w:rPr>
            </w:pPr>
            <w:r>
              <w:rPr>
                <w:sz w:val="20"/>
                <w:szCs w:val="20"/>
              </w:rPr>
              <w:t>-</w:t>
            </w:r>
            <w:r>
              <w:rPr>
                <w:sz w:val="20"/>
                <w:szCs w:val="20"/>
              </w:rPr>
              <w:tab/>
            </w:r>
            <w:r>
              <w:rPr>
                <w:sz w:val="20"/>
                <w:szCs w:val="20"/>
              </w:rPr>
              <w:t>Gaussian distribution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31" w:type="dxa"/>
            <w:gridSpan w:val="2"/>
            <w:tcBorders>
              <w:top w:val="single" w:color="auto" w:sz="4" w:space="0"/>
              <w:left w:val="single" w:color="auto" w:sz="4" w:space="0"/>
              <w:bottom w:val="single" w:color="auto" w:sz="4" w:space="0"/>
              <w:right w:val="single" w:color="auto" w:sz="4" w:space="0"/>
            </w:tcBorders>
            <w:vAlign w:val="center"/>
          </w:tcPr>
          <w:p>
            <w:pPr>
              <w:pStyle w:val="35"/>
              <w:snapToGrid w:val="0"/>
              <w:spacing w:before="0" w:beforeAutospacing="0"/>
              <w:rPr>
                <w:rFonts w:ascii="Times New Roman" w:hAnsi="Times New Roman"/>
                <w:sz w:val="20"/>
                <w:szCs w:val="20"/>
              </w:rPr>
            </w:pPr>
            <w:r>
              <w:rPr>
                <w:rFonts w:ascii="Times New Roman" w:hAnsi="Times New Roman"/>
                <w:sz w:val="20"/>
                <w:szCs w:val="20"/>
              </w:rPr>
              <w:t>NOTE 1: Timing measurement errors are applicable to RSTD, RTOA and UE/gNB Rx-Tx time difference measurements.</w:t>
            </w:r>
          </w:p>
          <w:p>
            <w:pPr>
              <w:pStyle w:val="35"/>
              <w:snapToGrid w:val="0"/>
              <w:spacing w:before="0" w:beforeAutospacing="0"/>
              <w:rPr>
                <w:rFonts w:ascii="Times New Roman" w:hAnsi="Times New Roman"/>
                <w:sz w:val="20"/>
                <w:szCs w:val="20"/>
              </w:rPr>
            </w:pPr>
            <w:r>
              <w:rPr>
                <w:rFonts w:ascii="Times New Roman" w:hAnsi="Times New Roman"/>
                <w:sz w:val="20"/>
                <w:szCs w:val="20"/>
              </w:rPr>
              <w:t>NOTE 2: It is assumed that the timing measurement error is associated with the first path.</w:t>
            </w:r>
          </w:p>
          <w:p>
            <w:pPr>
              <w:pStyle w:val="35"/>
              <w:snapToGrid w:val="0"/>
              <w:spacing w:before="0" w:beforeAutospacing="0"/>
              <w:rPr>
                <w:rFonts w:ascii="Times New Roman" w:hAnsi="Times New Roman"/>
                <w:sz w:val="20"/>
                <w:szCs w:val="20"/>
              </w:rPr>
            </w:pPr>
            <w:r>
              <w:rPr>
                <w:rFonts w:ascii="Times New Roman" w:hAnsi="Times New Roman"/>
                <w:sz w:val="20"/>
                <w:szCs w:val="20"/>
              </w:rPr>
              <w:t>NOTE 3: It is assumed that the timing measurement error contains TEG related TX/RX timing error if the TEG related information is provided</w:t>
            </w:r>
          </w:p>
          <w:p>
            <w:pPr>
              <w:pStyle w:val="35"/>
              <w:snapToGrid w:val="0"/>
              <w:spacing w:before="0" w:beforeAutospacing="0"/>
              <w:rPr>
                <w:rFonts w:ascii="Times New Roman" w:hAnsi="Times New Roman"/>
                <w:sz w:val="20"/>
                <w:szCs w:val="20"/>
              </w:rPr>
            </w:pPr>
            <w:r>
              <w:rPr>
                <w:rFonts w:ascii="Times New Roman" w:hAnsi="Times New Roman"/>
                <w:sz w:val="20"/>
                <w:szCs w:val="20"/>
              </w:rPr>
              <w:t xml:space="preserve">NOTE 4: This may already be consistent with the uncertainty related to </w:t>
            </w:r>
            <w:r>
              <w:rPr>
                <w:rFonts w:ascii="Times New Roman" w:hAnsi="Times New Roman"/>
                <w:b/>
                <w:bCs/>
                <w:i/>
                <w:iCs/>
                <w:sz w:val="20"/>
                <w:szCs w:val="20"/>
              </w:rPr>
              <w:t>NR-RTD-Info</w:t>
            </w:r>
            <w:r>
              <w:rPr>
                <w:rFonts w:ascii="Times New Roman" w:hAnsi="Times New Roman"/>
                <w:sz w:val="20"/>
                <w:szCs w:val="20"/>
              </w:rPr>
              <w:t xml:space="preserve"> in [16].</w:t>
            </w:r>
          </w:p>
          <w:p>
            <w:pPr>
              <w:pStyle w:val="35"/>
              <w:snapToGrid w:val="0"/>
              <w:spacing w:before="0" w:beforeAutospacing="0"/>
              <w:rPr>
                <w:rFonts w:ascii="Times New Roman" w:hAnsi="Times New Roman"/>
                <w:sz w:val="20"/>
                <w:szCs w:val="20"/>
              </w:rPr>
            </w:pPr>
            <w:r>
              <w:rPr>
                <w:rFonts w:ascii="Times New Roman" w:hAnsi="Times New Roman"/>
                <w:sz w:val="20"/>
                <w:szCs w:val="20"/>
              </w:rPr>
              <w:t xml:space="preserve">NOTE 5: This may already be consistent with the uncertainty related to </w:t>
            </w:r>
            <w:r>
              <w:rPr>
                <w:rFonts w:ascii="Times New Roman" w:hAnsi="Times New Roman"/>
                <w:b/>
                <w:bCs/>
                <w:i/>
                <w:iCs/>
                <w:sz w:val="20"/>
                <w:szCs w:val="20"/>
              </w:rPr>
              <w:t>NR-TRP-LocationInfo</w:t>
            </w:r>
            <w:r>
              <w:rPr>
                <w:rFonts w:ascii="Times New Roman" w:hAnsi="Times New Roman"/>
                <w:sz w:val="20"/>
                <w:szCs w:val="20"/>
              </w:rPr>
              <w:t xml:space="preserve"> in [16].</w:t>
            </w:r>
          </w:p>
        </w:tc>
      </w:tr>
    </w:tbl>
    <w:p>
      <w:pPr>
        <w:pStyle w:val="32"/>
        <w:snapToGrid w:val="0"/>
        <w:ind w:left="0" w:firstLine="0"/>
        <w:jc w:val="both"/>
      </w:pPr>
    </w:p>
    <w:p>
      <w:pPr>
        <w:snapToGrid w:val="0"/>
        <w:jc w:val="both"/>
        <w:rPr>
          <w:sz w:val="20"/>
        </w:rPr>
      </w:pPr>
      <w:r>
        <w:rPr>
          <w:sz w:val="20"/>
        </w:rPr>
        <w:t>In this contribution</w:t>
      </w:r>
      <w:r>
        <w:rPr>
          <w:rFonts w:hint="eastAsia"/>
          <w:sz w:val="20"/>
        </w:rPr>
        <w:t xml:space="preserve">, we would like to continue the discussion on the parameters for </w:t>
      </w:r>
      <w:r>
        <w:rPr>
          <w:sz w:val="20"/>
        </w:rPr>
        <w:t>each</w:t>
      </w:r>
      <w:r>
        <w:rPr>
          <w:rFonts w:hint="eastAsia"/>
          <w:sz w:val="20"/>
        </w:rPr>
        <w:t xml:space="preserve"> error source model in the following sections</w:t>
      </w:r>
      <w:r>
        <w:rPr>
          <w:sz w:val="20"/>
        </w:rPr>
        <w:t xml:space="preserve"> including Angle of arrival measurement error for UL-AOA positioning method</w:t>
      </w:r>
      <w:r>
        <w:rPr>
          <w:rFonts w:hint="eastAsia"/>
          <w:sz w:val="20"/>
        </w:rPr>
        <w:t>.</w:t>
      </w:r>
    </w:p>
    <w:p>
      <w:pPr>
        <w:pStyle w:val="2"/>
        <w:snapToGrid w:val="0"/>
        <w:spacing w:before="180" w:beforeLines="50" w:after="180" w:afterLines="50"/>
        <w:ind w:left="431" w:hanging="431"/>
        <w:jc w:val="both"/>
        <w:rPr>
          <w:rFonts w:cs="Arial"/>
          <w:sz w:val="28"/>
          <w:szCs w:val="28"/>
          <w:lang w:val="en-US"/>
        </w:rPr>
      </w:pPr>
      <w:r>
        <w:rPr>
          <w:rFonts w:cs="Arial"/>
          <w:sz w:val="28"/>
          <w:szCs w:val="28"/>
          <w:lang w:val="en-US"/>
        </w:rPr>
        <w:t>Discussion</w:t>
      </w:r>
    </w:p>
    <w:p>
      <w:pPr>
        <w:pStyle w:val="3"/>
        <w:snapToGrid w:val="0"/>
        <w:spacing w:before="180" w:beforeLines="50" w:after="180" w:afterLines="50" w:line="240" w:lineRule="auto"/>
        <w:jc w:val="both"/>
      </w:pPr>
      <w:r>
        <w:rPr>
          <w:rFonts w:ascii="Arial" w:hAnsi="Arial" w:cs="Arial"/>
          <w:sz w:val="24"/>
          <w:szCs w:val="24"/>
        </w:rPr>
        <w:t xml:space="preserve">2.1 Error source model </w:t>
      </w:r>
    </w:p>
    <w:p>
      <w:pPr>
        <w:pStyle w:val="4"/>
        <w:snapToGrid w:val="0"/>
        <w:spacing w:before="180" w:beforeLines="50" w:after="180" w:afterLines="50"/>
        <w:rPr>
          <w:b/>
          <w:bCs/>
        </w:rPr>
      </w:pPr>
      <w:r>
        <w:rPr>
          <w:rFonts w:hint="eastAsia"/>
          <w:b/>
          <w:bCs/>
        </w:rPr>
        <w:t>2.1.1 Timing measurement error</w:t>
      </w:r>
      <w:r>
        <w:rPr>
          <w:b/>
          <w:bCs/>
        </w:rPr>
        <w:t>s</w:t>
      </w:r>
    </w:p>
    <w:p>
      <w:pPr>
        <w:snapToGrid w:val="0"/>
        <w:spacing w:before="180" w:beforeLines="50" w:after="180" w:afterLines="50"/>
        <w:jc w:val="both"/>
        <w:rPr>
          <w:sz w:val="20"/>
        </w:rPr>
      </w:pPr>
      <w:r>
        <w:rPr>
          <w:rFonts w:hint="eastAsia" w:eastAsia="宋体"/>
          <w:sz w:val="20"/>
        </w:rPr>
        <w:t>T</w:t>
      </w:r>
      <w:r>
        <w:rPr>
          <w:sz w:val="20"/>
        </w:rPr>
        <w:t xml:space="preserve">he </w:t>
      </w:r>
      <w:r>
        <w:rPr>
          <w:rFonts w:hint="eastAsia"/>
          <w:sz w:val="20"/>
        </w:rPr>
        <w:t xml:space="preserve">candidate </w:t>
      </w:r>
      <w:r>
        <w:rPr>
          <w:sz w:val="20"/>
        </w:rPr>
        <w:t>distribution</w:t>
      </w:r>
      <w:r>
        <w:rPr>
          <w:rFonts w:hint="eastAsia"/>
          <w:sz w:val="20"/>
        </w:rPr>
        <w:t>s</w:t>
      </w:r>
      <w:r>
        <w:rPr>
          <w:sz w:val="20"/>
        </w:rPr>
        <w:t xml:space="preserve"> of the timing related measurement error</w:t>
      </w:r>
      <w:r>
        <w:rPr>
          <w:rFonts w:hint="eastAsia"/>
          <w:sz w:val="20"/>
        </w:rPr>
        <w:t xml:space="preserve"> were</w:t>
      </w:r>
      <w:r>
        <w:rPr>
          <w:sz w:val="20"/>
        </w:rPr>
        <w:t xml:space="preserve"> identified</w:t>
      </w:r>
      <w:r>
        <w:rPr>
          <w:rFonts w:hint="eastAsia" w:eastAsia="宋体"/>
          <w:sz w:val="20"/>
        </w:rPr>
        <w:t xml:space="preserve"> in RAN1#109 meeting</w:t>
      </w:r>
      <w:r>
        <w:rPr>
          <w:rFonts w:hint="eastAsia"/>
          <w:sz w:val="20"/>
        </w:rPr>
        <w:t>. However, more details should be provided for the distribution, i.e. std for normal distribution.</w:t>
      </w:r>
    </w:p>
    <w:p>
      <w:pPr>
        <w:pStyle w:val="28"/>
        <w:keepNext w:val="0"/>
        <w:keepLines w:val="0"/>
        <w:widowControl w:val="0"/>
        <w:snapToGrid w:val="0"/>
        <w:spacing w:before="180" w:beforeLines="50" w:after="180" w:afterLines="50"/>
        <w:jc w:val="both"/>
        <w:rPr>
          <w:rFonts w:ascii="Times New Roman" w:hAnsi="Times New Roman"/>
          <w:sz w:val="20"/>
        </w:rPr>
      </w:pPr>
      <w:r>
        <w:rPr>
          <w:rFonts w:hint="eastAsia" w:ascii="Times New Roman" w:hAnsi="Times New Roman"/>
          <w:sz w:val="20"/>
        </w:rPr>
        <w:t>As shown in the following, t</w:t>
      </w:r>
      <w:r>
        <w:rPr>
          <w:rFonts w:ascii="Times New Roman" w:hAnsi="Times New Roman"/>
          <w:sz w:val="20"/>
        </w:rPr>
        <w:t xml:space="preserve">he IE </w:t>
      </w:r>
      <w:r>
        <w:rPr>
          <w:rFonts w:ascii="Times New Roman" w:hAnsi="Times New Roman"/>
          <w:i/>
          <w:sz w:val="20"/>
        </w:rPr>
        <w:t xml:space="preserve">NR-TimingQuality </w:t>
      </w:r>
      <w:r>
        <w:rPr>
          <w:rFonts w:ascii="Times New Roman" w:hAnsi="Times New Roman"/>
          <w:sz w:val="20"/>
        </w:rPr>
        <w:t>in TS 37.355</w:t>
      </w:r>
      <w:r>
        <w:rPr>
          <w:rFonts w:hint="eastAsia" w:ascii="Times New Roman" w:hAnsi="Times New Roman"/>
          <w:sz w:val="20"/>
        </w:rPr>
        <w:t xml:space="preserve"> </w:t>
      </w:r>
      <w:r>
        <w:rPr>
          <w:rFonts w:ascii="Times New Roman" w:hAnsi="Times New Roman"/>
          <w:sz w:val="20"/>
        </w:rPr>
        <w:t xml:space="preserve">defines the quality of a timing </w:t>
      </w:r>
      <w:r>
        <w:rPr>
          <w:rFonts w:hint="eastAsia" w:ascii="Times New Roman" w:hAnsi="Times New Roman"/>
          <w:sz w:val="20"/>
        </w:rPr>
        <w:t xml:space="preserve">measurement </w:t>
      </w:r>
      <w:r>
        <w:rPr>
          <w:rFonts w:ascii="Times New Roman" w:hAnsi="Times New Roman"/>
          <w:sz w:val="20"/>
        </w:rPr>
        <w:t>value for DL-TDOA and Multi-RTT</w:t>
      </w:r>
      <w:r>
        <w:rPr>
          <w:rFonts w:hint="eastAsia" w:ascii="Times New Roman" w:hAnsi="Times New Roman"/>
          <w:sz w:val="20"/>
        </w:rPr>
        <w:t xml:space="preserve"> measurement at UE side</w:t>
      </w:r>
      <w:r>
        <w:rPr>
          <w:rFonts w:ascii="Times New Roman" w:hAnsi="Times New Roman"/>
          <w:sz w:val="20"/>
        </w:rPr>
        <w:t xml:space="preserve"> [3]</w:t>
      </w:r>
      <w:r>
        <w:rPr>
          <w:rFonts w:hint="eastAsia" w:ascii="Times New Roman" w:hAnsi="Times New Roman"/>
          <w:sz w:val="20"/>
        </w:rPr>
        <w:t>, and the IE</w:t>
      </w:r>
      <w:r>
        <w:rPr>
          <w:rFonts w:ascii="Times New Roman" w:hAnsi="Times New Roman"/>
          <w:i/>
          <w:iCs/>
          <w:sz w:val="20"/>
          <w:szCs w:val="20"/>
        </w:rPr>
        <w:t xml:space="preserve"> Measurement Quality</w:t>
      </w:r>
      <w:r>
        <w:rPr>
          <w:rFonts w:hint="eastAsia"/>
          <w:i/>
          <w:iCs/>
        </w:rPr>
        <w:t xml:space="preserve"> </w:t>
      </w:r>
      <w:r>
        <w:rPr>
          <w:rFonts w:hint="eastAsia" w:ascii="Times New Roman" w:hAnsi="Times New Roman"/>
          <w:sz w:val="20"/>
        </w:rPr>
        <w:t xml:space="preserve">in TS 38.455 </w:t>
      </w:r>
      <w:r>
        <w:rPr>
          <w:rFonts w:ascii="Times New Roman" w:hAnsi="Times New Roman"/>
          <w:sz w:val="20"/>
        </w:rPr>
        <w:t>defines</w:t>
      </w:r>
      <w:r>
        <w:rPr>
          <w:rFonts w:hint="eastAsia" w:ascii="Times New Roman" w:hAnsi="Times New Roman"/>
          <w:sz w:val="20"/>
        </w:rPr>
        <w:t xml:space="preserve"> the quality of timing value for UL-TDOA and </w:t>
      </w:r>
      <w:r>
        <w:rPr>
          <w:rFonts w:ascii="Times New Roman" w:hAnsi="Times New Roman"/>
          <w:sz w:val="20"/>
        </w:rPr>
        <w:t>Multi-RTT</w:t>
      </w:r>
      <w:r>
        <w:rPr>
          <w:rFonts w:hint="eastAsia" w:ascii="Times New Roman" w:hAnsi="Times New Roman"/>
          <w:sz w:val="20"/>
        </w:rPr>
        <w:t xml:space="preserve"> measurement at TRP side in terms of meter</w:t>
      </w:r>
      <w:r>
        <w:rPr>
          <w:rFonts w:ascii="Times New Roman" w:hAnsi="Times New Roman"/>
          <w:sz w:val="20"/>
        </w:rPr>
        <w:t xml:space="preserve"> [4]</w:t>
      </w:r>
      <w:r>
        <w:rPr>
          <w:rFonts w:hint="eastAsia" w:ascii="Times New Roman" w:hAnsi="Times New Roman"/>
          <w:sz w:val="20"/>
        </w:rPr>
        <w:t xml:space="preserve">. </w:t>
      </w:r>
      <w:r>
        <w:rPr>
          <w:rFonts w:hint="eastAsia" w:ascii="Times New Roman" w:hAnsi="Times New Roman"/>
          <w:snapToGrid w:val="0"/>
          <w:sz w:val="20"/>
        </w:rPr>
        <w:t xml:space="preserve">  </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eastAsia="宋体"/>
          <w:sz w:val="20"/>
          <w:lang w:val="en-US" w:eastAsia="zh-CN"/>
        </w:rPr>
      </w:pPr>
      <w:r>
        <w:rPr>
          <w:rFonts w:hint="eastAsia" w:ascii="Times New Roman" w:hAnsi="Times New Roman" w:eastAsia="宋体"/>
          <w:sz w:val="20"/>
          <w:lang w:val="en-US" w:eastAsia="zh-CN"/>
        </w:rPr>
        <w:t>37.355:</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r>
        <w:rPr>
          <w:rFonts w:ascii="Times New Roman" w:hAnsi="Times New Roman"/>
          <w:snapToGrid w:val="0"/>
          <w:sz w:val="20"/>
        </w:rPr>
        <w:t xml:space="preserve">NR-TimingQuality-r16 </w:t>
      </w:r>
      <w:r>
        <w:rPr>
          <w:rFonts w:ascii="Times New Roman" w:hAnsi="Times New Roman"/>
          <w:sz w:val="20"/>
        </w:rPr>
        <w:t>::= SEQUENCE {</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r>
        <w:rPr>
          <w:rFonts w:ascii="Times New Roman" w:hAnsi="Times New Roman"/>
          <w:sz w:val="20"/>
        </w:rPr>
        <w:tab/>
      </w:r>
      <w:r>
        <w:rPr>
          <w:rFonts w:ascii="Times New Roman" w:hAnsi="Times New Roman"/>
          <w:sz w:val="20"/>
        </w:rPr>
        <w:t>timingQualityValue-r16</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napToGrid w:val="0"/>
          <w:sz w:val="20"/>
        </w:rPr>
        <w:t>INTEGER (0..31),</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napToGrid w:val="0"/>
          <w:sz w:val="20"/>
        </w:rPr>
      </w:pPr>
      <w:r>
        <w:rPr>
          <w:rFonts w:ascii="Times New Roman" w:hAnsi="Times New Roman"/>
          <w:snapToGrid w:val="0"/>
          <w:sz w:val="20"/>
        </w:rPr>
        <w:tab/>
      </w:r>
      <w:r>
        <w:rPr>
          <w:rFonts w:ascii="Times New Roman" w:hAnsi="Times New Roman"/>
          <w:snapToGrid w:val="0"/>
          <w:sz w:val="20"/>
        </w:rPr>
        <w:t>timingQualityResolution-r16</w:t>
      </w:r>
      <w:r>
        <w:rPr>
          <w:rFonts w:ascii="Times New Roman" w:hAnsi="Times New Roman"/>
          <w:snapToGrid w:val="0"/>
          <w:sz w:val="20"/>
        </w:rPr>
        <w:tab/>
      </w:r>
      <w:r>
        <w:rPr>
          <w:rFonts w:ascii="Times New Roman" w:hAnsi="Times New Roman"/>
          <w:snapToGrid w:val="0"/>
          <w:sz w:val="20"/>
        </w:rPr>
        <w:tab/>
      </w:r>
      <w:r>
        <w:rPr>
          <w:rFonts w:ascii="Times New Roman" w:hAnsi="Times New Roman"/>
          <w:sz w:val="20"/>
        </w:rPr>
        <w:t>ENUMERATED {mdot1, m1, m10, m30, ...}</w:t>
      </w:r>
      <w:r>
        <w:rPr>
          <w:rFonts w:ascii="Times New Roman" w:hAnsi="Times New Roman"/>
          <w:snapToGrid w:val="0"/>
          <w:sz w:val="20"/>
        </w:rPr>
        <w:t>,</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napToGrid w:val="0"/>
          <w:sz w:val="20"/>
        </w:rPr>
      </w:pPr>
      <w:r>
        <w:rPr>
          <w:rFonts w:ascii="Times New Roman" w:hAnsi="Times New Roman"/>
          <w:snapToGrid w:val="0"/>
          <w:sz w:val="20"/>
        </w:rPr>
        <w:tab/>
      </w:r>
      <w:r>
        <w:rPr>
          <w:rFonts w:ascii="Times New Roman" w:hAnsi="Times New Roman"/>
          <w:snapToGrid w:val="0"/>
          <w:sz w:val="20"/>
        </w:rPr>
        <w:t>...</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r>
        <w:rPr>
          <w:rFonts w:ascii="Times New Roman" w:hAnsi="Times New Roman"/>
          <w:sz w:val="20"/>
        </w:rPr>
        <w:t>}</w:t>
      </w:r>
    </w:p>
    <w:p>
      <w:pPr>
        <w:snapToGrid w:val="0"/>
        <w:jc w:val="both"/>
        <w:rPr>
          <w:sz w:val="20"/>
        </w:rPr>
      </w:pPr>
    </w:p>
    <w:p>
      <w:pPr>
        <w:snapToGrid w:val="0"/>
        <w:jc w:val="both"/>
        <w:rPr>
          <w:sz w:val="20"/>
        </w:rPr>
      </w:pPr>
      <w:r>
        <w:rPr>
          <w:sz w:val="20"/>
        </w:rPr>
        <w:t>38.455</w:t>
      </w:r>
      <w:r>
        <w:rPr>
          <w:rFonts w:hint="eastAsia"/>
          <w:sz w:val="20"/>
        </w:rPr>
        <w:t>:</w:t>
      </w:r>
    </w:p>
    <w:tbl>
      <w:tblPr>
        <w:tblStyle w:val="12"/>
        <w:tblW w:w="97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0"/>
        <w:gridCol w:w="1077"/>
        <w:gridCol w:w="1077"/>
        <w:gridCol w:w="2234"/>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pStyle w:val="30"/>
              <w:snapToGrid w:val="0"/>
              <w:rPr>
                <w:rFonts w:ascii="Times New Roman" w:hAnsi="Times New Roman"/>
                <w:sz w:val="20"/>
                <w:szCs w:val="21"/>
              </w:rPr>
            </w:pPr>
            <w:r>
              <w:rPr>
                <w:rFonts w:ascii="Times New Roman" w:hAnsi="Times New Roman"/>
                <w:sz w:val="20"/>
                <w:szCs w:val="21"/>
              </w:rPr>
              <w:t>IE/Group Name</w:t>
            </w:r>
          </w:p>
        </w:tc>
        <w:tc>
          <w:tcPr>
            <w:tcW w:w="1077" w:type="dxa"/>
          </w:tcPr>
          <w:p>
            <w:pPr>
              <w:pStyle w:val="30"/>
              <w:snapToGrid w:val="0"/>
              <w:rPr>
                <w:rFonts w:ascii="Times New Roman" w:hAnsi="Times New Roman"/>
                <w:sz w:val="20"/>
                <w:szCs w:val="21"/>
              </w:rPr>
            </w:pPr>
            <w:r>
              <w:rPr>
                <w:rFonts w:ascii="Times New Roman" w:hAnsi="Times New Roman"/>
                <w:sz w:val="20"/>
                <w:szCs w:val="21"/>
              </w:rPr>
              <w:t>Presence</w:t>
            </w:r>
          </w:p>
        </w:tc>
        <w:tc>
          <w:tcPr>
            <w:tcW w:w="1077" w:type="dxa"/>
          </w:tcPr>
          <w:p>
            <w:pPr>
              <w:pStyle w:val="30"/>
              <w:snapToGrid w:val="0"/>
              <w:rPr>
                <w:rFonts w:ascii="Times New Roman" w:hAnsi="Times New Roman"/>
                <w:sz w:val="20"/>
                <w:szCs w:val="21"/>
              </w:rPr>
            </w:pPr>
            <w:r>
              <w:rPr>
                <w:rFonts w:ascii="Times New Roman" w:hAnsi="Times New Roman"/>
                <w:sz w:val="20"/>
                <w:szCs w:val="21"/>
              </w:rPr>
              <w:t>Range</w:t>
            </w:r>
          </w:p>
        </w:tc>
        <w:tc>
          <w:tcPr>
            <w:tcW w:w="2234" w:type="dxa"/>
          </w:tcPr>
          <w:p>
            <w:pPr>
              <w:pStyle w:val="30"/>
              <w:snapToGrid w:val="0"/>
              <w:rPr>
                <w:rFonts w:ascii="Times New Roman" w:hAnsi="Times New Roman"/>
                <w:sz w:val="20"/>
                <w:szCs w:val="21"/>
              </w:rPr>
            </w:pPr>
            <w:r>
              <w:rPr>
                <w:rFonts w:ascii="Times New Roman" w:hAnsi="Times New Roman"/>
                <w:sz w:val="20"/>
                <w:szCs w:val="21"/>
              </w:rPr>
              <w:t>IE Type and Reference</w:t>
            </w:r>
          </w:p>
        </w:tc>
        <w:tc>
          <w:tcPr>
            <w:tcW w:w="2880" w:type="dxa"/>
          </w:tcPr>
          <w:p>
            <w:pPr>
              <w:pStyle w:val="30"/>
              <w:snapToGrid w:val="0"/>
              <w:rPr>
                <w:rFonts w:ascii="Times New Roman" w:hAnsi="Times New Roman"/>
                <w:sz w:val="20"/>
                <w:szCs w:val="21"/>
              </w:rPr>
            </w:pPr>
            <w:r>
              <w:rPr>
                <w:rFonts w:ascii="Times New Roman" w:hAnsi="Times New Roman"/>
                <w:sz w:val="20"/>
                <w:szCs w:val="21"/>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b/>
                <w:sz w:val="20"/>
              </w:rPr>
            </w:pPr>
            <w:r>
              <w:rPr>
                <w:rFonts w:ascii="Times New Roman" w:hAnsi="Times New Roman"/>
                <w:sz w:val="20"/>
              </w:rPr>
              <w:t xml:space="preserve">CHOICE </w:t>
            </w:r>
            <w:r>
              <w:rPr>
                <w:rFonts w:ascii="Times New Roman" w:hAnsi="Times New Roman"/>
                <w:i/>
                <w:iCs/>
                <w:sz w:val="20"/>
              </w:rPr>
              <w:t>Measurement Quality</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rPr>
            </w:pPr>
            <w:r>
              <w:rPr>
                <w:rFonts w:ascii="Times New Roman" w:hAnsi="Times New Roman"/>
                <w:sz w:val="20"/>
              </w:rPr>
              <w:t>M</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rPr>
            </w:pPr>
          </w:p>
        </w:tc>
        <w:tc>
          <w:tcPr>
            <w:tcW w:w="2234"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rPr>
            </w:pPr>
          </w:p>
        </w:tc>
        <w:tc>
          <w:tcPr>
            <w:tcW w:w="2880"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Borders>
              <w:top w:val="single" w:color="auto" w:sz="4" w:space="0"/>
              <w:left w:val="single" w:color="auto" w:sz="4" w:space="0"/>
              <w:bottom w:val="single" w:color="auto" w:sz="4" w:space="0"/>
              <w:right w:val="single" w:color="auto" w:sz="4" w:space="0"/>
            </w:tcBorders>
          </w:tcPr>
          <w:p>
            <w:pPr>
              <w:pStyle w:val="28"/>
              <w:snapToGrid w:val="0"/>
              <w:ind w:left="142"/>
              <w:rPr>
                <w:rFonts w:ascii="Times New Roman" w:hAnsi="Times New Roman"/>
                <w:sz w:val="20"/>
              </w:rPr>
            </w:pPr>
            <w:r>
              <w:rPr>
                <w:rFonts w:ascii="Times New Roman" w:hAnsi="Times New Roman"/>
                <w:sz w:val="20"/>
              </w:rPr>
              <w:t>&gt;Timing Measurement Quality</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rPr>
            </w:pPr>
          </w:p>
        </w:tc>
        <w:tc>
          <w:tcPr>
            <w:tcW w:w="1077"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rPr>
            </w:pPr>
          </w:p>
        </w:tc>
        <w:tc>
          <w:tcPr>
            <w:tcW w:w="2234"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rPr>
            </w:pPr>
          </w:p>
        </w:tc>
        <w:tc>
          <w:tcPr>
            <w:tcW w:w="2880"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Borders>
              <w:top w:val="single" w:color="auto" w:sz="4" w:space="0"/>
              <w:left w:val="single" w:color="auto" w:sz="4" w:space="0"/>
              <w:bottom w:val="single" w:color="auto" w:sz="4" w:space="0"/>
              <w:right w:val="single" w:color="auto" w:sz="4" w:space="0"/>
            </w:tcBorders>
          </w:tcPr>
          <w:p>
            <w:pPr>
              <w:pStyle w:val="28"/>
              <w:snapToGrid w:val="0"/>
              <w:ind w:left="283"/>
              <w:rPr>
                <w:rFonts w:ascii="Times New Roman" w:hAnsi="Times New Roman"/>
                <w:sz w:val="20"/>
              </w:rPr>
            </w:pPr>
            <w:r>
              <w:rPr>
                <w:rFonts w:ascii="Times New Roman" w:hAnsi="Times New Roman"/>
                <w:sz w:val="20"/>
              </w:rPr>
              <w:t>&gt;&gt;Measurement Quality</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rPr>
            </w:pPr>
            <w:r>
              <w:rPr>
                <w:rFonts w:ascii="Times New Roman" w:hAnsi="Times New Roman"/>
                <w:sz w:val="20"/>
              </w:rPr>
              <w:t>M</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rPr>
            </w:pPr>
          </w:p>
        </w:tc>
        <w:tc>
          <w:tcPr>
            <w:tcW w:w="2234"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rPr>
            </w:pPr>
            <w:r>
              <w:rPr>
                <w:rFonts w:ascii="Times New Roman" w:hAnsi="Times New Roman"/>
                <w:sz w:val="20"/>
              </w:rPr>
              <w:t>INTEGER(0..31)</w:t>
            </w:r>
          </w:p>
        </w:tc>
        <w:tc>
          <w:tcPr>
            <w:tcW w:w="2880"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rPr>
            </w:pPr>
            <w:r>
              <w:rPr>
                <w:rFonts w:ascii="Times New Roman" w:hAnsi="Times New Roman"/>
                <w:bCs/>
                <w:sz w:val="20"/>
              </w:rPr>
              <w:t>TS 37.355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Borders>
              <w:top w:val="single" w:color="auto" w:sz="4" w:space="0"/>
              <w:left w:val="single" w:color="auto" w:sz="4" w:space="0"/>
              <w:bottom w:val="single" w:color="auto" w:sz="4" w:space="0"/>
              <w:right w:val="single" w:color="auto" w:sz="4" w:space="0"/>
            </w:tcBorders>
          </w:tcPr>
          <w:p>
            <w:pPr>
              <w:pStyle w:val="28"/>
              <w:snapToGrid w:val="0"/>
              <w:ind w:left="283"/>
              <w:rPr>
                <w:rFonts w:ascii="Times New Roman" w:hAnsi="Times New Roman"/>
                <w:sz w:val="20"/>
              </w:rPr>
            </w:pPr>
            <w:r>
              <w:rPr>
                <w:rFonts w:ascii="Times New Roman" w:hAnsi="Times New Roman"/>
                <w:sz w:val="20"/>
              </w:rPr>
              <w:t>&gt;&gt;Resolution</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rPr>
            </w:pPr>
            <w:r>
              <w:rPr>
                <w:rFonts w:ascii="Times New Roman" w:hAnsi="Times New Roman"/>
                <w:sz w:val="20"/>
              </w:rPr>
              <w:t>M</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rPr>
            </w:pPr>
          </w:p>
        </w:tc>
        <w:tc>
          <w:tcPr>
            <w:tcW w:w="2234"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rPr>
            </w:pPr>
            <w:r>
              <w:rPr>
                <w:rFonts w:ascii="Times New Roman" w:hAnsi="Times New Roman"/>
                <w:sz w:val="20"/>
              </w:rPr>
              <w:t>ENUMERATED(0.1m, 1m, 10m, 30m, …)</w:t>
            </w:r>
          </w:p>
        </w:tc>
        <w:tc>
          <w:tcPr>
            <w:tcW w:w="2880"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rPr>
            </w:pPr>
            <w:r>
              <w:rPr>
                <w:rFonts w:ascii="Times New Roman" w:hAnsi="Times New Roman"/>
                <w:bCs/>
                <w:sz w:val="20"/>
              </w:rPr>
              <w:t>TS 37.355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Borders>
              <w:top w:val="single" w:color="auto" w:sz="4" w:space="0"/>
              <w:left w:val="single" w:color="auto" w:sz="4" w:space="0"/>
              <w:bottom w:val="single" w:color="auto" w:sz="4" w:space="0"/>
              <w:right w:val="single" w:color="auto" w:sz="4" w:space="0"/>
            </w:tcBorders>
          </w:tcPr>
          <w:p>
            <w:pPr>
              <w:pStyle w:val="28"/>
              <w:snapToGrid w:val="0"/>
              <w:ind w:left="142"/>
              <w:rPr>
                <w:rFonts w:ascii="Times New Roman" w:hAnsi="Times New Roman"/>
                <w:sz w:val="20"/>
              </w:rPr>
            </w:pPr>
            <w:r>
              <w:rPr>
                <w:rFonts w:ascii="Times New Roman" w:hAnsi="Times New Roman"/>
                <w:sz w:val="20"/>
              </w:rPr>
              <w:t>&gt;Angle Measurement Quality</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rPr>
            </w:pPr>
          </w:p>
        </w:tc>
        <w:tc>
          <w:tcPr>
            <w:tcW w:w="1077"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rPr>
            </w:pPr>
          </w:p>
        </w:tc>
        <w:tc>
          <w:tcPr>
            <w:tcW w:w="2234"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rPr>
            </w:pPr>
          </w:p>
        </w:tc>
        <w:tc>
          <w:tcPr>
            <w:tcW w:w="2880"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Borders>
              <w:top w:val="single" w:color="auto" w:sz="4" w:space="0"/>
              <w:left w:val="single" w:color="auto" w:sz="4" w:space="0"/>
              <w:bottom w:val="single" w:color="auto" w:sz="4" w:space="0"/>
              <w:right w:val="single" w:color="auto" w:sz="4" w:space="0"/>
            </w:tcBorders>
          </w:tcPr>
          <w:p>
            <w:pPr>
              <w:pStyle w:val="28"/>
              <w:snapToGrid w:val="0"/>
              <w:ind w:left="283"/>
              <w:rPr>
                <w:rFonts w:ascii="Times New Roman" w:hAnsi="Times New Roman"/>
                <w:sz w:val="20"/>
              </w:rPr>
            </w:pPr>
            <w:r>
              <w:rPr>
                <w:rFonts w:ascii="Times New Roman" w:hAnsi="Times New Roman"/>
                <w:sz w:val="20"/>
              </w:rPr>
              <w:t>&gt;&gt;Azimuth Quality</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rPr>
            </w:pPr>
            <w:r>
              <w:rPr>
                <w:rFonts w:ascii="Times New Roman" w:hAnsi="Times New Roman"/>
                <w:sz w:val="20"/>
              </w:rPr>
              <w:t>M</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rPr>
            </w:pPr>
          </w:p>
        </w:tc>
        <w:tc>
          <w:tcPr>
            <w:tcW w:w="2234"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rPr>
            </w:pPr>
            <w:r>
              <w:rPr>
                <w:rFonts w:ascii="Times New Roman" w:hAnsi="Times New Roman"/>
                <w:sz w:val="20"/>
              </w:rPr>
              <w:t>INTEGER(0..255)</w:t>
            </w:r>
          </w:p>
        </w:tc>
        <w:tc>
          <w:tcPr>
            <w:tcW w:w="2880"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Borders>
              <w:top w:val="single" w:color="auto" w:sz="4" w:space="0"/>
              <w:left w:val="single" w:color="auto" w:sz="4" w:space="0"/>
              <w:bottom w:val="single" w:color="auto" w:sz="4" w:space="0"/>
              <w:right w:val="single" w:color="auto" w:sz="4" w:space="0"/>
            </w:tcBorders>
          </w:tcPr>
          <w:p>
            <w:pPr>
              <w:pStyle w:val="28"/>
              <w:snapToGrid w:val="0"/>
              <w:ind w:left="283"/>
              <w:rPr>
                <w:rFonts w:ascii="Times New Roman" w:hAnsi="Times New Roman"/>
                <w:sz w:val="20"/>
              </w:rPr>
            </w:pPr>
            <w:r>
              <w:rPr>
                <w:rFonts w:ascii="Times New Roman" w:hAnsi="Times New Roman"/>
                <w:sz w:val="20"/>
              </w:rPr>
              <w:t>&gt;&gt;Zenith Quality</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rPr>
            </w:pPr>
            <w:r>
              <w:rPr>
                <w:rFonts w:ascii="Times New Roman" w:hAnsi="Times New Roman"/>
                <w:sz w:val="20"/>
              </w:rPr>
              <w:t>O</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rPr>
            </w:pPr>
          </w:p>
        </w:tc>
        <w:tc>
          <w:tcPr>
            <w:tcW w:w="2234"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rPr>
            </w:pPr>
            <w:r>
              <w:rPr>
                <w:rFonts w:ascii="Times New Roman" w:hAnsi="Times New Roman"/>
                <w:sz w:val="20"/>
              </w:rPr>
              <w:t>INTEGER(0..255)</w:t>
            </w:r>
          </w:p>
        </w:tc>
        <w:tc>
          <w:tcPr>
            <w:tcW w:w="2880"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Borders>
              <w:top w:val="single" w:color="auto" w:sz="4" w:space="0"/>
              <w:left w:val="single" w:color="auto" w:sz="4" w:space="0"/>
              <w:bottom w:val="single" w:color="auto" w:sz="4" w:space="0"/>
              <w:right w:val="single" w:color="auto" w:sz="4" w:space="0"/>
            </w:tcBorders>
          </w:tcPr>
          <w:p>
            <w:pPr>
              <w:pStyle w:val="28"/>
              <w:snapToGrid w:val="0"/>
              <w:ind w:left="283"/>
              <w:rPr>
                <w:rFonts w:ascii="Times New Roman" w:hAnsi="Times New Roman"/>
                <w:sz w:val="20"/>
              </w:rPr>
            </w:pPr>
            <w:r>
              <w:rPr>
                <w:rFonts w:ascii="Times New Roman" w:hAnsi="Times New Roman"/>
                <w:sz w:val="20"/>
              </w:rPr>
              <w:t>&gt;&gt;Resolution</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rPr>
            </w:pPr>
            <w:r>
              <w:rPr>
                <w:rFonts w:ascii="Times New Roman" w:hAnsi="Times New Roman"/>
                <w:sz w:val="20"/>
              </w:rPr>
              <w:t>M</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rPr>
            </w:pPr>
          </w:p>
        </w:tc>
        <w:tc>
          <w:tcPr>
            <w:tcW w:w="2234"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rPr>
            </w:pPr>
            <w:r>
              <w:rPr>
                <w:rFonts w:ascii="Times New Roman" w:hAnsi="Times New Roman"/>
                <w:sz w:val="20"/>
              </w:rPr>
              <w:t>ENUMERATED (0.1deg, …)</w:t>
            </w:r>
          </w:p>
        </w:tc>
        <w:tc>
          <w:tcPr>
            <w:tcW w:w="2880" w:type="dxa"/>
            <w:tcBorders>
              <w:top w:val="single" w:color="auto" w:sz="4" w:space="0"/>
              <w:left w:val="single" w:color="auto" w:sz="4" w:space="0"/>
              <w:bottom w:val="single" w:color="auto" w:sz="4" w:space="0"/>
              <w:right w:val="single" w:color="auto" w:sz="4" w:space="0"/>
            </w:tcBorders>
          </w:tcPr>
          <w:p>
            <w:pPr>
              <w:pStyle w:val="28"/>
              <w:snapToGrid w:val="0"/>
              <w:rPr>
                <w:rFonts w:ascii="Times New Roman" w:hAnsi="Times New Roman"/>
                <w:sz w:val="20"/>
                <w:highlight w:val="yellow"/>
              </w:rPr>
            </w:pPr>
          </w:p>
        </w:tc>
      </w:tr>
    </w:tbl>
    <w:p>
      <w:pPr>
        <w:pStyle w:val="28"/>
        <w:keepNext w:val="0"/>
        <w:keepLines w:val="0"/>
        <w:widowControl w:val="0"/>
        <w:snapToGrid w:val="0"/>
        <w:spacing w:before="180" w:beforeLines="50" w:after="180" w:afterLines="50"/>
        <w:jc w:val="both"/>
        <w:rPr>
          <w:rFonts w:ascii="Times New Roman" w:hAnsi="Times New Roman"/>
          <w:snapToGrid w:val="0"/>
          <w:sz w:val="20"/>
        </w:rPr>
      </w:pPr>
      <w:r>
        <w:rPr>
          <w:rFonts w:hint="eastAsia" w:ascii="Times New Roman" w:hAnsi="Times New Roman"/>
          <w:sz w:val="20"/>
        </w:rPr>
        <w:t>These IEs</w:t>
      </w:r>
      <w:r>
        <w:rPr>
          <w:rFonts w:ascii="Times New Roman" w:hAnsi="Times New Roman"/>
          <w:sz w:val="20"/>
        </w:rPr>
        <w:t xml:space="preserve"> </w:t>
      </w:r>
      <w:r>
        <w:rPr>
          <w:rFonts w:hint="eastAsia" w:ascii="Times New Roman" w:hAnsi="Times New Roman"/>
          <w:sz w:val="20"/>
        </w:rPr>
        <w:t>are</w:t>
      </w:r>
      <w:r>
        <w:rPr>
          <w:rFonts w:ascii="Times New Roman" w:hAnsi="Times New Roman"/>
          <w:sz w:val="20"/>
        </w:rPr>
        <w:t xml:space="preserve"> used to represent the deviation of the real </w:t>
      </w:r>
      <w:r>
        <w:rPr>
          <w:rFonts w:hint="eastAsia" w:ascii="Times New Roman" w:hAnsi="Times New Roman"/>
          <w:sz w:val="20"/>
        </w:rPr>
        <w:t>distance</w:t>
      </w:r>
      <w:r>
        <w:rPr>
          <w:rFonts w:ascii="Times New Roman" w:hAnsi="Times New Roman"/>
          <w:sz w:val="20"/>
        </w:rPr>
        <w:t xml:space="preserve"> from the estimation</w:t>
      </w:r>
      <w:r>
        <w:rPr>
          <w:rFonts w:hint="eastAsia" w:ascii="Times New Roman" w:hAnsi="Times New Roman"/>
          <w:sz w:val="20"/>
        </w:rPr>
        <w:t xml:space="preserve"> between a UE and a TRP</w:t>
      </w:r>
      <w:r>
        <w:rPr>
          <w:rFonts w:ascii="Times New Roman" w:hAnsi="Times New Roman"/>
          <w:i/>
          <w:sz w:val="20"/>
        </w:rPr>
        <w:t xml:space="preserve">. </w:t>
      </w:r>
      <w:r>
        <w:rPr>
          <w:rFonts w:ascii="Times New Roman" w:hAnsi="Times New Roman"/>
          <w:sz w:val="20"/>
        </w:rPr>
        <w:t xml:space="preserve">Basically, we think the candidate values of standard deviation of the error source model for integrity can be based on the candidate values of </w:t>
      </w:r>
      <w:r>
        <w:rPr>
          <w:rFonts w:hint="eastAsia" w:ascii="Times New Roman" w:hAnsi="Times New Roman"/>
          <w:sz w:val="20"/>
        </w:rPr>
        <w:t xml:space="preserve">the above IEs, where the measurement uncertainty range is </w:t>
      </w:r>
      <w:r>
        <w:rPr>
          <w:rFonts w:ascii="Times New Roman" w:hAnsi="Times New Roman"/>
          <w:i/>
          <w:iCs/>
          <w:sz w:val="20"/>
        </w:rPr>
        <w:t>timingQualityValue</w:t>
      </w:r>
      <w:r>
        <w:rPr>
          <w:rFonts w:hint="eastAsia" w:ascii="Times New Roman" w:hAnsi="Times New Roman"/>
          <w:sz w:val="20"/>
        </w:rPr>
        <w:t>*</w:t>
      </w:r>
      <w:r>
        <w:rPr>
          <w:rFonts w:ascii="Times New Roman" w:hAnsi="Times New Roman"/>
          <w:i/>
          <w:iCs/>
          <w:snapToGrid w:val="0"/>
          <w:sz w:val="20"/>
        </w:rPr>
        <w:t>timingQualityResolution</w:t>
      </w:r>
      <w:r>
        <w:rPr>
          <w:rFonts w:hint="eastAsia" w:ascii="Times New Roman" w:hAnsi="Times New Roman"/>
          <w:snapToGrid w:val="0"/>
          <w:sz w:val="20"/>
        </w:rPr>
        <w:t>, so the maximum uncertainty values with different resolutions can be {3.1m, 31m, 310m, 930m}, i.e. 31</w:t>
      </w:r>
      <w:r>
        <w:rPr>
          <w:rFonts w:hint="eastAsia" w:ascii="Times New Roman" w:hAnsi="Times New Roman"/>
          <w:i/>
          <w:iCs/>
          <w:snapToGrid w:val="0"/>
          <w:sz w:val="20"/>
        </w:rPr>
        <w:t>*</w:t>
      </w:r>
      <w:r>
        <w:rPr>
          <w:rFonts w:ascii="Times New Roman" w:hAnsi="Times New Roman"/>
          <w:i/>
          <w:iCs/>
          <w:snapToGrid w:val="0"/>
          <w:sz w:val="20"/>
        </w:rPr>
        <w:t>timingQualityResolution</w:t>
      </w:r>
      <w:r>
        <w:rPr>
          <w:rFonts w:hint="eastAsia" w:ascii="Times New Roman" w:hAnsi="Times New Roman"/>
          <w:i/>
          <w:iCs/>
          <w:snapToGrid w:val="0"/>
          <w:sz w:val="20"/>
        </w:rPr>
        <w:t xml:space="preserve">. </w:t>
      </w:r>
    </w:p>
    <w:p>
      <w:pPr>
        <w:pStyle w:val="28"/>
        <w:keepNext w:val="0"/>
        <w:keepLines w:val="0"/>
        <w:widowControl w:val="0"/>
        <w:snapToGrid w:val="0"/>
        <w:spacing w:before="180" w:beforeLines="50" w:after="180" w:afterLines="50"/>
        <w:jc w:val="both"/>
        <w:rPr>
          <w:rFonts w:ascii="Times New Roman" w:hAnsi="Times New Roman"/>
          <w:sz w:val="20"/>
        </w:rPr>
      </w:pPr>
      <w:r>
        <w:rPr>
          <w:rFonts w:hint="eastAsia" w:ascii="Times New Roman" w:hAnsi="Times New Roman"/>
          <w:snapToGrid w:val="0"/>
          <w:sz w:val="20"/>
        </w:rPr>
        <w:t xml:space="preserve">Based on the uncertainty value range, we suggest the maximum </w:t>
      </w:r>
      <w:r>
        <w:rPr>
          <w:rFonts w:ascii="Times New Roman" w:hAnsi="Times New Roman"/>
          <w:sz w:val="20"/>
        </w:rPr>
        <w:t>standard deviation of the</w:t>
      </w:r>
      <w:r>
        <w:rPr>
          <w:rFonts w:hint="eastAsia" w:ascii="Times New Roman" w:hAnsi="Times New Roman"/>
          <w:sz w:val="20"/>
        </w:rPr>
        <w:t xml:space="preserve"> timing</w:t>
      </w:r>
      <w:r>
        <w:rPr>
          <w:rFonts w:ascii="Times New Roman" w:hAnsi="Times New Roman"/>
          <w:sz w:val="20"/>
        </w:rPr>
        <w:t xml:space="preserve"> error source model</w:t>
      </w:r>
      <w:r>
        <w:rPr>
          <w:rFonts w:hint="eastAsia" w:ascii="Times New Roman" w:hAnsi="Times New Roman"/>
          <w:sz w:val="20"/>
        </w:rPr>
        <w:t xml:space="preserve"> is </w:t>
      </w:r>
    </w:p>
    <w:p>
      <w:pPr>
        <w:pStyle w:val="28"/>
        <w:keepNext w:val="0"/>
        <w:keepLines w:val="0"/>
        <w:widowControl w:val="0"/>
        <w:snapToGrid w:val="0"/>
        <w:spacing w:before="180" w:beforeLines="50" w:after="180" w:afterLines="50"/>
        <w:jc w:val="center"/>
        <w:rPr>
          <w:rFonts w:ascii="Times New Roman" w:hAnsi="Times New Roman"/>
          <w:position w:val="-24"/>
          <w:sz w:val="20"/>
        </w:rPr>
      </w:pPr>
      <w:r>
        <w:rPr>
          <w:rFonts w:ascii="Times New Roman" w:hAnsi="Times New Roman"/>
          <w:position w:val="-24"/>
          <w:sz w:val="20"/>
        </w:rPr>
        <w:object>
          <v:shape id="_x0000_i1025" o:spt="75" type="#_x0000_t75" style="height:31.85pt;width:100.1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p>
      <w:pPr>
        <w:pStyle w:val="28"/>
        <w:keepNext w:val="0"/>
        <w:keepLines w:val="0"/>
        <w:widowControl w:val="0"/>
        <w:snapToGrid w:val="0"/>
        <w:spacing w:before="180" w:beforeLines="50" w:after="180" w:afterLines="50"/>
        <w:jc w:val="center"/>
        <w:rPr>
          <w:rFonts w:ascii="Times New Roman" w:hAnsi="Times New Roman"/>
          <w:sz w:val="20"/>
        </w:rPr>
      </w:pPr>
      <w:r>
        <w:rPr>
          <w:rFonts w:ascii="Times New Roman" w:hAnsi="Times New Roman"/>
          <w:sz w:val="20"/>
        </w:rPr>
        <w:drawing>
          <wp:inline distT="0" distB="0" distL="0" distR="0">
            <wp:extent cx="2733675" cy="2072640"/>
            <wp:effectExtent l="0" t="0" r="9525" b="381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765312" cy="2097102"/>
                    </a:xfrm>
                    <a:prstGeom prst="rect">
                      <a:avLst/>
                    </a:prstGeom>
                    <a:noFill/>
                  </pic:spPr>
                </pic:pic>
              </a:graphicData>
            </a:graphic>
          </wp:inline>
        </w:drawing>
      </w:r>
      <w:r>
        <w:rPr>
          <w:rFonts w:ascii="Times New Roman" w:hAnsi="Times New Roman"/>
          <w:sz w:val="20"/>
        </w:rPr>
        <w:drawing>
          <wp:inline distT="0" distB="0" distL="0" distR="0">
            <wp:extent cx="2861945" cy="2085975"/>
            <wp:effectExtent l="0" t="0" r="1460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916769" cy="2125799"/>
                    </a:xfrm>
                    <a:prstGeom prst="rect">
                      <a:avLst/>
                    </a:prstGeom>
                    <a:noFill/>
                  </pic:spPr>
                </pic:pic>
              </a:graphicData>
            </a:graphic>
          </wp:inline>
        </w:drawing>
      </w:r>
    </w:p>
    <w:p>
      <w:pPr>
        <w:pStyle w:val="28"/>
        <w:keepNext w:val="0"/>
        <w:keepLines w:val="0"/>
        <w:widowControl w:val="0"/>
        <w:snapToGrid w:val="0"/>
        <w:spacing w:before="180" w:beforeLines="50" w:after="180" w:afterLines="50"/>
        <w:jc w:val="center"/>
        <w:rPr>
          <w:rFonts w:ascii="Times New Roman" w:hAnsi="Times New Roman"/>
          <w:sz w:val="20"/>
        </w:rPr>
      </w:pPr>
      <w:r>
        <w:rPr>
          <w:rFonts w:hint="eastAsia" w:ascii="Times New Roman" w:hAnsi="Times New Roman"/>
          <w:sz w:val="20"/>
        </w:rPr>
        <w:t>Figure1 Timing related measurements distribution with different stds</w:t>
      </w:r>
    </w:p>
    <w:p>
      <w:pPr>
        <w:pStyle w:val="28"/>
        <w:keepNext w:val="0"/>
        <w:keepLines w:val="0"/>
        <w:widowControl w:val="0"/>
        <w:snapToGrid w:val="0"/>
        <w:spacing w:before="180" w:beforeLines="50" w:after="180" w:afterLines="50"/>
        <w:jc w:val="both"/>
        <w:rPr>
          <w:rFonts w:ascii="Times New Roman" w:hAnsi="Times New Roman"/>
          <w:snapToGrid w:val="0"/>
          <w:sz w:val="20"/>
        </w:rPr>
      </w:pPr>
      <w:r>
        <w:rPr>
          <w:rFonts w:hint="eastAsia" w:ascii="Times New Roman" w:hAnsi="Times New Roman"/>
          <w:snapToGrid w:val="0"/>
          <w:sz w:val="20"/>
          <w:szCs w:val="20"/>
        </w:rPr>
        <w:t>According to related parameters</w:t>
      </w:r>
      <w:r>
        <w:rPr>
          <w:rFonts w:ascii="Times New Roman" w:hAnsi="Times New Roman"/>
          <w:snapToGrid w:val="0"/>
          <w:sz w:val="20"/>
          <w:szCs w:val="20"/>
        </w:rPr>
        <w:t xml:space="preserve">, </w:t>
      </w:r>
      <w:r>
        <w:rPr>
          <w:rFonts w:hint="eastAsia" w:ascii="Times New Roman" w:hAnsi="Times New Roman"/>
          <w:snapToGrid w:val="0"/>
          <w:sz w:val="20"/>
          <w:szCs w:val="20"/>
        </w:rPr>
        <w:t xml:space="preserve">the maximum of </w:t>
      </w:r>
      <w:r>
        <w:rPr>
          <w:rFonts w:ascii="Times New Roman" w:hAnsi="Times New Roman"/>
          <w:snapToGrid w:val="0"/>
          <w:sz w:val="20"/>
          <w:szCs w:val="20"/>
        </w:rPr>
        <w:t xml:space="preserve">the uncertainty value is 31. </w:t>
      </w:r>
      <w:r>
        <w:rPr>
          <w:rFonts w:hint="eastAsia" w:ascii="Times New Roman" w:hAnsi="Times New Roman"/>
          <w:snapToGrid w:val="0"/>
          <w:sz w:val="20"/>
          <w:szCs w:val="20"/>
        </w:rPr>
        <w:t xml:space="preserve">Figure </w:t>
      </w:r>
      <w:r>
        <w:rPr>
          <w:rFonts w:ascii="Times New Roman" w:hAnsi="Times New Roman"/>
          <w:snapToGrid w:val="0"/>
          <w:sz w:val="20"/>
          <w:szCs w:val="20"/>
        </w:rPr>
        <w:t xml:space="preserve">1 shows the </w:t>
      </w:r>
      <w:r>
        <w:rPr>
          <w:rFonts w:hint="eastAsia" w:ascii="Times New Roman" w:hAnsi="Times New Roman"/>
          <w:snapToGrid w:val="0"/>
          <w:sz w:val="20"/>
          <w:szCs w:val="20"/>
        </w:rPr>
        <w:t xml:space="preserve">value of the </w:t>
      </w:r>
      <w:r>
        <w:rPr>
          <w:rFonts w:ascii="Times New Roman" w:hAnsi="Times New Roman"/>
          <w:snapToGrid w:val="0"/>
          <w:sz w:val="20"/>
          <w:szCs w:val="20"/>
        </w:rPr>
        <w:t>uncertainty</w:t>
      </w:r>
      <w:r>
        <w:rPr>
          <w:rFonts w:hint="eastAsia" w:ascii="Times New Roman" w:hAnsi="Times New Roman"/>
          <w:snapToGrid w:val="0"/>
          <w:sz w:val="20"/>
          <w:szCs w:val="20"/>
        </w:rPr>
        <w:t xml:space="preserve"> with</w:t>
      </w:r>
      <w:r>
        <w:rPr>
          <w:rFonts w:ascii="Times New Roman" w:hAnsi="Times New Roman"/>
          <w:snapToGrid w:val="0"/>
          <w:sz w:val="20"/>
          <w:szCs w:val="20"/>
        </w:rPr>
        <w:t xml:space="preserve"> n </w:t>
      </w:r>
      <w:r>
        <w:rPr>
          <w:rFonts w:hint="eastAsia" w:ascii="Times New Roman" w:hAnsi="Times New Roman"/>
          <w:snapToGrid w:val="0"/>
          <w:sz w:val="20"/>
          <w:szCs w:val="20"/>
        </w:rPr>
        <w:t>varying from</w:t>
      </w:r>
      <w:r>
        <w:rPr>
          <w:rFonts w:ascii="Times New Roman" w:hAnsi="Times New Roman"/>
          <w:snapToGrid w:val="0"/>
          <w:sz w:val="20"/>
          <w:szCs w:val="20"/>
        </w:rPr>
        <w:t xml:space="preserve"> 2</w:t>
      </w:r>
      <w:r>
        <w:rPr>
          <w:rFonts w:hint="eastAsia" w:ascii="Times New Roman" w:hAnsi="Times New Roman"/>
          <w:snapToGrid w:val="0"/>
          <w:sz w:val="20"/>
          <w:szCs w:val="20"/>
        </w:rPr>
        <w:t xml:space="preserve"> to</w:t>
      </w:r>
      <w:r>
        <w:rPr>
          <w:rFonts w:ascii="Times New Roman" w:hAnsi="Times New Roman"/>
          <w:snapToGrid w:val="0"/>
          <w:sz w:val="20"/>
          <w:szCs w:val="20"/>
        </w:rPr>
        <w:t xml:space="preserve"> 5. </w:t>
      </w:r>
      <w:r>
        <w:rPr>
          <w:rFonts w:ascii="Times New Roman" w:hAnsi="Times New Roman"/>
          <w:sz w:val="20"/>
          <w:szCs w:val="20"/>
        </w:rPr>
        <w:t>For normal distribution, the probability in the interval [</w:t>
      </w:r>
      <w:r>
        <w:rPr>
          <w:rFonts w:ascii="Times New Roman" w:hAnsi="Times New Roman"/>
          <w:color w:val="222222"/>
          <w:sz w:val="20"/>
          <w:szCs w:val="20"/>
          <w:shd w:val="clear" w:color="auto" w:fill="FFFFFF"/>
        </w:rPr>
        <w:t>-</w:t>
      </w:r>
      <w:r>
        <w:rPr>
          <w:rFonts w:ascii="Times New Roman" w:hAnsi="Times New Roman"/>
          <w:snapToGrid w:val="0"/>
          <w:sz w:val="20"/>
          <w:szCs w:val="20"/>
        </w:rPr>
        <w:t>3</w:t>
      </w:r>
      <w:r>
        <w:rPr>
          <w:rFonts w:hint="eastAsia" w:ascii="Times New Roman" w:hAnsi="Times New Roman"/>
          <w:snapToGrid w:val="0"/>
          <w:sz w:val="20"/>
          <w:szCs w:val="20"/>
        </w:rPr>
        <w:t>std</w:t>
      </w:r>
      <w:r>
        <w:rPr>
          <w:rFonts w:ascii="Times New Roman" w:hAnsi="Times New Roman"/>
          <w:color w:val="222222"/>
          <w:sz w:val="20"/>
          <w:szCs w:val="20"/>
          <w:shd w:val="clear" w:color="auto" w:fill="FFFFFF"/>
        </w:rPr>
        <w:t>, +</w:t>
      </w:r>
      <w:r>
        <w:rPr>
          <w:rFonts w:ascii="Times New Roman" w:hAnsi="Times New Roman"/>
          <w:snapToGrid w:val="0"/>
          <w:sz w:val="20"/>
          <w:szCs w:val="20"/>
        </w:rPr>
        <w:t>3</w:t>
      </w:r>
      <w:r>
        <w:rPr>
          <w:rFonts w:hint="eastAsia" w:ascii="Times New Roman" w:hAnsi="Times New Roman"/>
          <w:color w:val="222222"/>
          <w:sz w:val="20"/>
          <w:szCs w:val="20"/>
          <w:shd w:val="clear" w:color="auto" w:fill="FFFFFF"/>
        </w:rPr>
        <w:t>std</w:t>
      </w:r>
      <w:r>
        <w:rPr>
          <w:rFonts w:ascii="Times New Roman" w:hAnsi="Times New Roman"/>
          <w:sz w:val="20"/>
          <w:szCs w:val="20"/>
        </w:rPr>
        <w:t>] is</w:t>
      </w:r>
      <w:r>
        <w:rPr>
          <w:rFonts w:hint="eastAsia" w:ascii="Times New Roman" w:hAnsi="Times New Roman"/>
          <w:sz w:val="20"/>
          <w:szCs w:val="20"/>
        </w:rPr>
        <w:t xml:space="preserve"> typically</w:t>
      </w:r>
      <w:r>
        <w:rPr>
          <w:rFonts w:ascii="Times New Roman" w:hAnsi="Times New Roman"/>
          <w:sz w:val="20"/>
          <w:szCs w:val="20"/>
        </w:rPr>
        <w:t xml:space="preserve"> 0.9974. In general, it can be </w:t>
      </w:r>
      <w:r>
        <w:rPr>
          <w:rFonts w:hint="eastAsia" w:ascii="Times New Roman" w:hAnsi="Times New Roman"/>
          <w:sz w:val="20"/>
          <w:szCs w:val="20"/>
        </w:rPr>
        <w:t>assumed</w:t>
      </w:r>
      <w:r>
        <w:rPr>
          <w:rFonts w:ascii="Times New Roman" w:hAnsi="Times New Roman"/>
          <w:sz w:val="20"/>
          <w:szCs w:val="20"/>
        </w:rPr>
        <w:t xml:space="preserve"> that the distribution is almost all concentrated in the interval [</w:t>
      </w:r>
      <w:r>
        <w:rPr>
          <w:rFonts w:ascii="Times New Roman" w:hAnsi="Times New Roman"/>
          <w:color w:val="222222"/>
          <w:sz w:val="20"/>
          <w:szCs w:val="20"/>
          <w:shd w:val="clear" w:color="auto" w:fill="FFFFFF"/>
        </w:rPr>
        <w:t>-</w:t>
      </w:r>
      <w:r>
        <w:rPr>
          <w:rFonts w:ascii="Times New Roman" w:hAnsi="Times New Roman"/>
          <w:snapToGrid w:val="0"/>
          <w:sz w:val="20"/>
          <w:szCs w:val="20"/>
        </w:rPr>
        <w:t>3</w:t>
      </w:r>
      <w:r>
        <w:rPr>
          <w:rFonts w:hint="eastAsia" w:ascii="Times New Roman" w:hAnsi="Times New Roman"/>
          <w:snapToGrid w:val="0"/>
          <w:sz w:val="20"/>
          <w:szCs w:val="20"/>
        </w:rPr>
        <w:t>std</w:t>
      </w:r>
      <w:r>
        <w:rPr>
          <w:rFonts w:ascii="Times New Roman" w:hAnsi="Times New Roman"/>
          <w:color w:val="222222"/>
          <w:sz w:val="20"/>
          <w:szCs w:val="20"/>
          <w:shd w:val="clear" w:color="auto" w:fill="FFFFFF"/>
        </w:rPr>
        <w:t>, +</w:t>
      </w:r>
      <w:r>
        <w:rPr>
          <w:rFonts w:ascii="Times New Roman" w:hAnsi="Times New Roman"/>
          <w:snapToGrid w:val="0"/>
          <w:sz w:val="20"/>
          <w:szCs w:val="20"/>
        </w:rPr>
        <w:t>3</w:t>
      </w:r>
      <w:r>
        <w:rPr>
          <w:rFonts w:hint="eastAsia" w:ascii="Times New Roman" w:hAnsi="Times New Roman"/>
          <w:color w:val="222222"/>
          <w:sz w:val="20"/>
          <w:szCs w:val="20"/>
          <w:shd w:val="clear" w:color="auto" w:fill="FFFFFF"/>
        </w:rPr>
        <w:t>std</w:t>
      </w:r>
      <w:r>
        <w:rPr>
          <w:rFonts w:ascii="Times New Roman" w:hAnsi="Times New Roman"/>
          <w:sz w:val="20"/>
          <w:szCs w:val="20"/>
        </w:rPr>
        <w:t>].</w:t>
      </w:r>
      <w:r>
        <w:rPr>
          <w:rFonts w:hint="eastAsia" w:ascii="Times New Roman" w:hAnsi="Times New Roman"/>
          <w:sz w:val="20"/>
          <w:szCs w:val="20"/>
        </w:rPr>
        <w:t xml:space="preserve"> That is, the case of n = 3 represents that 99.74% timing error uncertainty is limited to </w:t>
      </w:r>
      <w:r>
        <w:rPr>
          <w:rFonts w:ascii="Times New Roman" w:hAnsi="Times New Roman"/>
          <w:sz w:val="20"/>
          <w:szCs w:val="20"/>
        </w:rPr>
        <w:t>[</w:t>
      </w:r>
      <m:oMath>
        <m:r>
          <m:rPr/>
          <w:rPr>
            <w:rFonts w:ascii="Cambria Math" w:hAnsi="Times New Roman"/>
            <w:sz w:val="20"/>
          </w:rPr>
          <m:t>−</m:t>
        </m:r>
        <m:f>
          <m:fPr>
            <m:ctrlPr>
              <w:rPr>
                <w:rFonts w:ascii="Cambria Math" w:hAnsi="Times New Roman"/>
                <w:sz w:val="20"/>
              </w:rPr>
            </m:ctrlPr>
          </m:fPr>
          <m:num>
            <m:r>
              <m:rPr>
                <m:nor/>
                <m:sty m:val="p"/>
              </m:rPr>
              <w:rPr>
                <w:rFonts w:ascii="Cambria Math" w:hAnsi="Times New Roman"/>
                <w:sz w:val="20"/>
              </w:rPr>
              <m:t>31</m:t>
            </m:r>
            <m:ctrlPr>
              <w:rPr>
                <w:rFonts w:ascii="Cambria Math" w:hAnsi="Times New Roman"/>
                <w:sz w:val="20"/>
              </w:rPr>
            </m:ctrlPr>
          </m:num>
          <m:den>
            <m:r>
              <m:rPr/>
              <w:rPr>
                <w:rFonts w:ascii="Cambria Math" w:hAnsi="Times New Roman"/>
                <w:sz w:val="20"/>
              </w:rPr>
              <m:t>3</m:t>
            </m:r>
            <m:ctrlPr>
              <w:rPr>
                <w:rFonts w:ascii="Cambria Math" w:hAnsi="Times New Roman"/>
                <w:i/>
                <w:sz w:val="20"/>
              </w:rPr>
            </m:ctrlPr>
          </m:den>
        </m:f>
        <m:r>
          <m:rPr/>
          <w:rPr>
            <w:rFonts w:ascii="Cambria Math" w:hAnsi="Times New Roman"/>
            <w:sz w:val="20"/>
          </w:rPr>
          <m:t>, +</m:t>
        </m:r>
        <m:f>
          <m:fPr>
            <m:ctrlPr>
              <w:rPr>
                <w:rFonts w:ascii="Cambria Math" w:hAnsi="Times New Roman"/>
                <w:sz w:val="20"/>
              </w:rPr>
            </m:ctrlPr>
          </m:fPr>
          <m:num>
            <m:r>
              <m:rPr>
                <m:nor/>
                <m:sty m:val="p"/>
              </m:rPr>
              <w:rPr>
                <w:rFonts w:ascii="Cambria Math" w:hAnsi="Times New Roman"/>
                <w:sz w:val="20"/>
              </w:rPr>
              <m:t>31</m:t>
            </m:r>
            <m:ctrlPr>
              <w:rPr>
                <w:rFonts w:ascii="Cambria Math" w:hAnsi="Times New Roman"/>
                <w:sz w:val="20"/>
              </w:rPr>
            </m:ctrlPr>
          </m:num>
          <m:den>
            <m:r>
              <m:rPr/>
              <w:rPr>
                <w:rFonts w:ascii="Cambria Math" w:hAnsi="Times New Roman"/>
                <w:sz w:val="20"/>
              </w:rPr>
              <m:t>3</m:t>
            </m:r>
            <m:ctrlPr>
              <w:rPr>
                <w:rFonts w:ascii="Cambria Math" w:hAnsi="Times New Roman"/>
                <w:i/>
                <w:sz w:val="20"/>
              </w:rPr>
            </m:ctrlPr>
          </m:den>
        </m:f>
        <m:r>
          <m:rPr/>
          <w:rPr>
            <w:rFonts w:ascii="Cambria Math" w:hAnsi="Times New Roman"/>
            <w:sz w:val="20"/>
          </w:rPr>
          <m:t xml:space="preserve"> ]</m:t>
        </m:r>
      </m:oMath>
      <w:r>
        <w:rPr>
          <w:rFonts w:hint="eastAsia" w:ascii="Times New Roman" w:hAnsi="Times New Roman"/>
          <w:sz w:val="20"/>
          <w:szCs w:val="20"/>
        </w:rPr>
        <w:t xml:space="preserve"> which is also shown in the right one of Figure 1. </w:t>
      </w:r>
      <w:r>
        <w:rPr>
          <w:rFonts w:hint="eastAsia" w:ascii="Times New Roman" w:hAnsi="Times New Roman"/>
          <w:color w:val="222222"/>
          <w:sz w:val="20"/>
          <w:szCs w:val="20"/>
          <w:shd w:val="clear" w:color="auto" w:fill="FFFFFF"/>
        </w:rPr>
        <w:t>When</w:t>
      </w:r>
      <w:r>
        <w:rPr>
          <w:rFonts w:hint="eastAsia" w:ascii="Times New Roman" w:hAnsi="Times New Roman"/>
          <w:snapToGrid w:val="0"/>
          <w:sz w:val="20"/>
        </w:rPr>
        <w:t xml:space="preserve"> n is bigger or smaller than 3, the actual value range distributions seem too narrow or wider.</w:t>
      </w:r>
      <w:r>
        <w:rPr>
          <w:rFonts w:hint="eastAsia" w:ascii="Times New Roman" w:hAnsi="Times New Roman"/>
          <w:snapToGrid w:val="0"/>
          <w:sz w:val="20"/>
          <w:szCs w:val="20"/>
        </w:rPr>
        <w:t xml:space="preserve"> Hence, </w:t>
      </w:r>
      <w:r>
        <w:rPr>
          <w:rFonts w:hint="eastAsia" w:ascii="Times New Roman" w:hAnsi="Times New Roman"/>
          <w:snapToGrid w:val="0"/>
          <w:sz w:val="20"/>
        </w:rPr>
        <w:t>we think n = 3 is appropriate for std value.</w:t>
      </w:r>
      <w:r>
        <w:rPr>
          <w:rFonts w:ascii="Times New Roman" w:hAnsi="Times New Roman"/>
          <w:snapToGrid w:val="0"/>
          <w:sz w:val="20"/>
        </w:rPr>
        <w:t xml:space="preserve"> </w:t>
      </w:r>
      <w:r>
        <w:rPr>
          <w:rFonts w:hint="eastAsia" w:ascii="Times New Roman" w:hAnsi="Times New Roman"/>
          <w:snapToGrid w:val="0"/>
          <w:sz w:val="20"/>
        </w:rPr>
        <w:t xml:space="preserve">Furthermore, we suggest add new resolution values 0.5m, 5m, 20m for finer report granularity. </w:t>
      </w:r>
    </w:p>
    <w:p>
      <w:pPr>
        <w:pStyle w:val="28"/>
        <w:keepNext w:val="0"/>
        <w:keepLines w:val="0"/>
        <w:widowControl w:val="0"/>
        <w:snapToGrid w:val="0"/>
        <w:spacing w:before="180" w:beforeLines="50" w:after="180" w:afterLines="50"/>
        <w:jc w:val="both"/>
        <w:rPr>
          <w:rFonts w:ascii="Times New Roman" w:hAnsi="Times New Roman"/>
          <w:snapToGrid w:val="0"/>
          <w:sz w:val="20"/>
        </w:rPr>
      </w:pPr>
      <w:r>
        <w:rPr>
          <w:rFonts w:ascii="Times New Roman" w:hAnsi="Times New Roman"/>
          <w:snapToGrid w:val="0"/>
          <w:sz w:val="20"/>
        </w:rPr>
        <w:t xml:space="preserve">Since the timing measurement error has been agreed as Normal distribution in Study Item, the mean value should be zero. </w:t>
      </w:r>
    </w:p>
    <w:p>
      <w:pPr>
        <w:pStyle w:val="28"/>
        <w:keepNext w:val="0"/>
        <w:keepLines w:val="0"/>
        <w:widowControl w:val="0"/>
        <w:snapToGrid w:val="0"/>
        <w:jc w:val="both"/>
        <w:rPr>
          <w:rFonts w:ascii="Times New Roman" w:hAnsi="Times New Roman"/>
          <w:i/>
          <w:sz w:val="20"/>
        </w:rPr>
      </w:pPr>
      <w:r>
        <w:rPr>
          <w:rFonts w:ascii="Times New Roman" w:hAnsi="Times New Roman"/>
          <w:b/>
          <w:i/>
          <w:sz w:val="20"/>
        </w:rPr>
        <w:t xml:space="preserve">Proposal </w:t>
      </w:r>
      <w:r>
        <w:rPr>
          <w:rFonts w:hint="eastAsia" w:ascii="Times New Roman" w:hAnsi="Times New Roman"/>
          <w:b/>
          <w:i/>
          <w:sz w:val="20"/>
        </w:rPr>
        <w:t xml:space="preserve">1: </w:t>
      </w:r>
      <w:r>
        <w:rPr>
          <w:rFonts w:hint="eastAsia" w:ascii="Times New Roman" w:hAnsi="Times New Roman"/>
          <w:i/>
          <w:sz w:val="20"/>
        </w:rPr>
        <w:t>For distributions of timing measurement error sources</w:t>
      </w:r>
      <w:r>
        <w:rPr>
          <w:rFonts w:ascii="Times New Roman" w:hAnsi="Times New Roman"/>
          <w:i/>
          <w:sz w:val="20"/>
        </w:rPr>
        <w:t xml:space="preserve"> which have been agreed as Normal distribution</w:t>
      </w:r>
      <w:r>
        <w:rPr>
          <w:rFonts w:hint="eastAsia" w:ascii="Times New Roman" w:hAnsi="Times New Roman"/>
          <w:i/>
          <w:sz w:val="20"/>
        </w:rPr>
        <w:t>, the range of std can be based on the</w:t>
      </w:r>
      <w:r>
        <w:rPr>
          <w:rFonts w:ascii="Times New Roman" w:hAnsi="Times New Roman"/>
          <w:i/>
          <w:sz w:val="20"/>
        </w:rPr>
        <w:t xml:space="preserve"> maximum value of the</w:t>
      </w:r>
      <w:r>
        <w:rPr>
          <w:rFonts w:hint="eastAsia" w:ascii="Times New Roman" w:hAnsi="Times New Roman"/>
          <w:i/>
          <w:sz w:val="20"/>
        </w:rPr>
        <w:t xml:space="preserve"> existing parameter </w:t>
      </w:r>
      <w:r>
        <w:rPr>
          <w:rFonts w:ascii="Times New Roman" w:hAnsi="Times New Roman"/>
          <w:bCs/>
          <w:i/>
          <w:snapToGrid w:val="0"/>
          <w:sz w:val="20"/>
        </w:rPr>
        <w:t>NR-TimingQuality-r16</w:t>
      </w:r>
      <w:r>
        <w:rPr>
          <w:rFonts w:hint="eastAsia" w:ascii="Times New Roman" w:hAnsi="Times New Roman"/>
          <w:i/>
          <w:sz w:val="20"/>
        </w:rPr>
        <w:t>:</w:t>
      </w:r>
    </w:p>
    <w:p>
      <w:pPr>
        <w:pStyle w:val="28"/>
        <w:keepNext w:val="0"/>
        <w:keepLines w:val="0"/>
        <w:widowControl w:val="0"/>
        <w:numPr>
          <w:ilvl w:val="0"/>
          <w:numId w:val="2"/>
        </w:numPr>
        <w:snapToGrid w:val="0"/>
        <w:jc w:val="both"/>
        <w:rPr>
          <w:rFonts w:ascii="Times New Roman" w:hAnsi="Times New Roman"/>
          <w:i/>
          <w:sz w:val="20"/>
        </w:rPr>
      </w:pPr>
      <w:r>
        <w:rPr>
          <w:rFonts w:hint="eastAsia" w:ascii="Times New Roman" w:hAnsi="Times New Roman"/>
          <w:i/>
          <w:sz w:val="20"/>
        </w:rPr>
        <w:t>Std valu</w:t>
      </w:r>
      <w:r>
        <w:rPr>
          <w:rFonts w:ascii="Times New Roman" w:hAnsi="Times New Roman"/>
          <w:i/>
          <w:sz w:val="20"/>
        </w:rPr>
        <w:t xml:space="preserve">e </w:t>
      </w:r>
      <w:r>
        <w:rPr>
          <w:rFonts w:hint="eastAsia" w:ascii="Times New Roman" w:hAnsi="Times New Roman"/>
          <w:i/>
          <w:sz w:val="20"/>
        </w:rPr>
        <w:t>:{0,1,2,... std</w:t>
      </w:r>
      <w:r>
        <w:rPr>
          <w:rFonts w:hint="eastAsia" w:ascii="Times New Roman" w:hAnsi="Times New Roman"/>
          <w:i/>
          <w:sz w:val="20"/>
          <w:vertAlign w:val="subscript"/>
        </w:rPr>
        <w:t>max</w:t>
      </w:r>
      <w:r>
        <w:rPr>
          <w:rFonts w:hint="eastAsia" w:ascii="Times New Roman" w:hAnsi="Times New Roman"/>
          <w:i/>
          <w:sz w:val="20"/>
        </w:rPr>
        <w:t xml:space="preserve">}, where </w:t>
      </w:r>
      <m:oMath>
        <m:r>
          <m:rPr/>
          <w:rPr>
            <w:rFonts w:ascii="Cambria Math" w:hAnsi="Times New Roman"/>
            <w:sz w:val="20"/>
          </w:rPr>
          <m:t>st</m:t>
        </m:r>
        <m:sSub>
          <m:sSubPr>
            <m:ctrlPr>
              <w:rPr>
                <w:rFonts w:ascii="Cambria Math" w:hAnsi="Times New Roman"/>
                <w:i/>
                <w:sz w:val="20"/>
              </w:rPr>
            </m:ctrlPr>
          </m:sSubPr>
          <m:e>
            <m:r>
              <m:rPr/>
              <w:rPr>
                <w:rFonts w:ascii="Cambria Math" w:hAnsi="Times New Roman"/>
                <w:sz w:val="20"/>
              </w:rPr>
              <m:t>d</m:t>
            </m:r>
            <m:ctrlPr>
              <w:rPr>
                <w:rFonts w:ascii="Cambria Math" w:hAnsi="Times New Roman"/>
                <w:i/>
                <w:sz w:val="20"/>
              </w:rPr>
            </m:ctrlPr>
          </m:e>
          <m:sub>
            <m:r>
              <m:rPr/>
              <w:rPr>
                <w:rFonts w:ascii="Cambria Math" w:hAnsi="Times New Roman"/>
                <w:sz w:val="20"/>
              </w:rPr>
              <m:t>max</m:t>
            </m:r>
            <m:ctrlPr>
              <w:rPr>
                <w:rFonts w:ascii="Cambria Math" w:hAnsi="Cambria Math"/>
                <w:i/>
                <w:sz w:val="20"/>
              </w:rPr>
            </m:ctrlPr>
          </m:sub>
        </m:sSub>
        <m:r>
          <m:rPr/>
          <w:rPr>
            <w:rFonts w:ascii="Cambria Math" w:hAnsi="Times New Roman"/>
            <w:sz w:val="20"/>
          </w:rPr>
          <m:t>=</m:t>
        </m:r>
        <m:r>
          <m:rPr>
            <m:nor/>
            <m:sty m:val="p"/>
          </m:rPr>
          <w:rPr>
            <w:rFonts w:ascii="Cambria Math" w:hAnsi="Times New Roman"/>
            <w:sz w:val="20"/>
          </w:rPr>
          <m:t xml:space="preserve">round </m:t>
        </m:r>
        <m:r>
          <m:rPr>
            <m:sty m:val="p"/>
          </m:rPr>
          <w:rPr>
            <w:rFonts w:ascii="Cambria Math" w:hAnsi="Times New Roman"/>
            <w:sz w:val="20"/>
          </w:rPr>
          <m:t>(</m:t>
        </m:r>
        <m:f>
          <m:fPr>
            <m:ctrlPr>
              <w:rPr>
                <w:rFonts w:ascii="Cambria Math" w:hAnsi="Times New Roman"/>
                <w:sz w:val="20"/>
              </w:rPr>
            </m:ctrlPr>
          </m:fPr>
          <m:num>
            <m:r>
              <m:rPr>
                <m:nor/>
                <m:sty m:val="p"/>
              </m:rPr>
              <w:rPr>
                <w:rFonts w:ascii="Cambria Math" w:hAnsi="Times New Roman"/>
                <w:sz w:val="20"/>
              </w:rPr>
              <m:t>31</m:t>
            </m:r>
            <m:ctrlPr>
              <w:rPr>
                <w:rFonts w:ascii="Cambria Math" w:hAnsi="Times New Roman"/>
                <w:sz w:val="20"/>
              </w:rPr>
            </m:ctrlPr>
          </m:num>
          <m:den>
            <m:r>
              <m:rPr/>
              <w:rPr>
                <w:rFonts w:ascii="Cambria Math" w:hAnsi="Times New Roman"/>
                <w:sz w:val="20"/>
              </w:rPr>
              <m:t>n</m:t>
            </m:r>
            <m:ctrlPr>
              <w:rPr>
                <w:rFonts w:ascii="Cambria Math" w:hAnsi="Times New Roman"/>
                <w:i/>
                <w:sz w:val="20"/>
              </w:rPr>
            </m:ctrlPr>
          </m:den>
        </m:f>
        <m:r>
          <m:rPr/>
          <w:rPr>
            <w:rFonts w:ascii="Cambria Math" w:hAnsi="Times New Roman"/>
            <w:sz w:val="20"/>
          </w:rPr>
          <m:t>)</m:t>
        </m:r>
      </m:oMath>
      <w:r>
        <w:rPr>
          <w:rFonts w:hint="eastAsia" w:ascii="Times New Roman" w:hAnsi="Times New Roman"/>
          <w:sz w:val="20"/>
        </w:rPr>
        <w:t xml:space="preserve"> </w:t>
      </w:r>
      <w:r>
        <w:rPr>
          <w:rFonts w:hint="eastAsia" w:ascii="Times New Roman" w:hAnsi="Times New Roman"/>
          <w:position w:val="-24"/>
          <w:sz w:val="20"/>
        </w:rPr>
        <w:t xml:space="preserve"> </w:t>
      </w:r>
      <w:r>
        <w:rPr>
          <w:rFonts w:hint="eastAsia" w:ascii="Times New Roman" w:hAnsi="Times New Roman"/>
          <w:i/>
          <w:sz w:val="20"/>
        </w:rPr>
        <w:t>, and n= 3</w:t>
      </w:r>
    </w:p>
    <w:p>
      <w:pPr>
        <w:numPr>
          <w:ilvl w:val="0"/>
          <w:numId w:val="3"/>
        </w:numPr>
        <w:tabs>
          <w:tab w:val="clear" w:pos="840"/>
        </w:tabs>
        <w:topLinePunct/>
        <w:autoSpaceDE w:val="0"/>
        <w:autoSpaceDN w:val="0"/>
        <w:adjustRightInd w:val="0"/>
        <w:snapToGrid w:val="0"/>
        <w:jc w:val="both"/>
        <w:rPr>
          <w:i/>
          <w:sz w:val="20"/>
        </w:rPr>
      </w:pPr>
      <w:r>
        <w:rPr>
          <w:rFonts w:hint="eastAsia"/>
          <w:i/>
          <w:sz w:val="20"/>
        </w:rPr>
        <w:t>Resolution: {mdot1, mdot5, m1, m5, m10, m20, m30}</w:t>
      </w:r>
    </w:p>
    <w:p>
      <w:pPr>
        <w:tabs>
          <w:tab w:val="left" w:pos="840"/>
        </w:tabs>
        <w:topLinePunct/>
        <w:autoSpaceDE w:val="0"/>
        <w:autoSpaceDN w:val="0"/>
        <w:adjustRightInd w:val="0"/>
        <w:snapToGrid w:val="0"/>
        <w:ind w:left="1260"/>
        <w:jc w:val="both"/>
        <w:rPr>
          <w:i/>
          <w:sz w:val="20"/>
        </w:rPr>
      </w:pPr>
    </w:p>
    <w:p>
      <w:pPr>
        <w:pStyle w:val="4"/>
        <w:numPr>
          <w:ilvl w:val="255"/>
          <w:numId w:val="0"/>
        </w:numPr>
        <w:snapToGrid w:val="0"/>
        <w:spacing w:before="180" w:beforeLines="50" w:after="180" w:afterLines="50"/>
        <w:rPr>
          <w:b/>
          <w:bCs/>
        </w:rPr>
      </w:pPr>
      <w:r>
        <w:rPr>
          <w:rFonts w:hint="eastAsia"/>
          <w:b/>
          <w:bCs/>
        </w:rPr>
        <w:t>2.1.</w:t>
      </w:r>
      <w:r>
        <w:rPr>
          <w:b/>
          <w:bCs/>
        </w:rPr>
        <w:t>2</w:t>
      </w:r>
      <w:r>
        <w:rPr>
          <w:rFonts w:hint="eastAsia"/>
          <w:b/>
          <w:bCs/>
        </w:rPr>
        <w:t xml:space="preserve"> Inter-TRP synchronization</w:t>
      </w:r>
      <w:r>
        <w:rPr>
          <w:b/>
          <w:bCs/>
        </w:rPr>
        <w:t xml:space="preserve"> errors</w:t>
      </w:r>
    </w:p>
    <w:p>
      <w:pPr>
        <w:snapToGrid w:val="0"/>
        <w:spacing w:before="180" w:beforeLines="50" w:after="180" w:afterLines="50"/>
        <w:jc w:val="both"/>
        <w:rPr>
          <w:rFonts w:eastAsia="宋体"/>
          <w:sz w:val="20"/>
        </w:rPr>
      </w:pPr>
      <w:r>
        <w:rPr>
          <w:sz w:val="20"/>
        </w:rPr>
        <w:t xml:space="preserve">In </w:t>
      </w:r>
      <w:r>
        <w:rPr>
          <w:rFonts w:hint="eastAsia"/>
          <w:sz w:val="20"/>
        </w:rPr>
        <w:t xml:space="preserve">RAN1#110 </w:t>
      </w:r>
      <w:r>
        <w:rPr>
          <w:sz w:val="20"/>
        </w:rPr>
        <w:t>meeting, inter-TRP synchronization</w:t>
      </w:r>
      <w:r>
        <w:rPr>
          <w:rFonts w:hint="eastAsia"/>
          <w:sz w:val="20"/>
        </w:rPr>
        <w:t xml:space="preserve"> was </w:t>
      </w:r>
      <w:r>
        <w:rPr>
          <w:sz w:val="20"/>
        </w:rPr>
        <w:t xml:space="preserve">identified as an error source for </w:t>
      </w:r>
      <w:r>
        <w:rPr>
          <w:rFonts w:hint="eastAsia"/>
          <w:sz w:val="20"/>
        </w:rPr>
        <w:t>UE-based positioning methods</w:t>
      </w:r>
      <w:r>
        <w:rPr>
          <w:sz w:val="20"/>
        </w:rPr>
        <w:t>,</w:t>
      </w:r>
      <w:r>
        <w:rPr>
          <w:rFonts w:hint="eastAsia" w:eastAsia="宋体"/>
          <w:sz w:val="20"/>
        </w:rPr>
        <w:t xml:space="preserve"> and in RAN1#111 meeting i</w:t>
      </w:r>
      <w:r>
        <w:rPr>
          <w:rFonts w:hint="eastAsia" w:eastAsia="宋体"/>
          <w:sz w:val="20"/>
          <w:lang w:val="en-CA"/>
        </w:rPr>
        <w:t xml:space="preserve">nter-TRP synchronization error </w:t>
      </w:r>
      <w:r>
        <w:rPr>
          <w:rFonts w:hint="eastAsia" w:eastAsia="宋体"/>
          <w:sz w:val="20"/>
        </w:rPr>
        <w:t>was identified as</w:t>
      </w:r>
      <w:r>
        <w:rPr>
          <w:rFonts w:hint="eastAsia" w:eastAsia="宋体"/>
          <w:sz w:val="20"/>
          <w:lang w:val="en-CA"/>
        </w:rPr>
        <w:t xml:space="preserve"> an error source for UE-assisted DL-TDOA</w:t>
      </w:r>
      <w:r>
        <w:rPr>
          <w:rFonts w:eastAsia="宋体"/>
          <w:sz w:val="20"/>
          <w:lang w:val="en-CA"/>
        </w:rPr>
        <w:t xml:space="preserve"> method</w:t>
      </w:r>
      <w:r>
        <w:rPr>
          <w:rFonts w:hint="eastAsia" w:eastAsia="宋体"/>
          <w:sz w:val="20"/>
          <w:lang w:val="en-CA"/>
        </w:rPr>
        <w:t xml:space="preserve"> for LMF-based positioning integrity mod</w:t>
      </w:r>
      <w:r>
        <w:rPr>
          <w:rFonts w:hint="eastAsia" w:eastAsia="宋体"/>
          <w:sz w:val="20"/>
        </w:rPr>
        <w:t xml:space="preserve">e. </w:t>
      </w:r>
    </w:p>
    <w:p>
      <w:pPr>
        <w:snapToGrid w:val="0"/>
        <w:spacing w:before="180" w:beforeLines="50" w:after="180" w:afterLines="50"/>
        <w:jc w:val="both"/>
        <w:rPr>
          <w:sz w:val="20"/>
        </w:rPr>
      </w:pPr>
      <w:r>
        <w:rPr>
          <w:rFonts w:hint="eastAsia"/>
          <w:sz w:val="20"/>
        </w:rPr>
        <w:t xml:space="preserve">For UE-based positioning methods, </w:t>
      </w:r>
      <w:r>
        <w:rPr>
          <w:sz w:val="20"/>
        </w:rPr>
        <w:t>the IE</w:t>
      </w:r>
      <w:r>
        <w:rPr>
          <w:i/>
          <w:sz w:val="20"/>
        </w:rPr>
        <w:t xml:space="preserve"> NR-RTD-Info</w:t>
      </w:r>
      <w:r>
        <w:rPr>
          <w:sz w:val="20"/>
        </w:rPr>
        <w:t xml:space="preserve"> is used by the location server to provide time synchronization information between a reference TRP and a list of neighboring TRPs</w:t>
      </w:r>
      <w:r>
        <w:rPr>
          <w:rFonts w:hint="eastAsia"/>
          <w:sz w:val="20"/>
        </w:rPr>
        <w:t xml:space="preserve"> in the existing 37.355.</w:t>
      </w:r>
      <w:r>
        <w:rPr>
          <w:sz w:val="20"/>
        </w:rPr>
        <w:t xml:space="preserve"> </w:t>
      </w:r>
    </w:p>
    <w:p>
      <w:pPr>
        <w:snapToGrid w:val="0"/>
        <w:spacing w:before="180" w:beforeLines="50" w:after="180" w:afterLines="50"/>
        <w:jc w:val="both"/>
        <w:rPr>
          <w:sz w:val="20"/>
        </w:rPr>
      </w:pPr>
      <w:r>
        <w:rPr>
          <w:sz w:val="20"/>
        </w:rPr>
        <w:t xml:space="preserve">For UE based positioning, </w:t>
      </w:r>
      <w:r>
        <w:rPr>
          <w:rFonts w:hint="eastAsia"/>
          <w:sz w:val="20"/>
        </w:rPr>
        <w:t xml:space="preserve">it has been agreed the inter-TRP synchronization error is either uniform distribution or normal distribution. Because the inter-TRP synchronization is signaled by higher layer parameter </w:t>
      </w:r>
      <w:r>
        <w:rPr>
          <w:rFonts w:hint="eastAsia"/>
          <w:i/>
          <w:iCs/>
          <w:sz w:val="20"/>
        </w:rPr>
        <w:t>NR-RTD-Info</w:t>
      </w:r>
      <w:r>
        <w:rPr>
          <w:rFonts w:hint="eastAsia"/>
          <w:sz w:val="20"/>
        </w:rPr>
        <w:t xml:space="preserve"> as follows, and the error is reflected by the synchronization uncertainty, i.e. </w:t>
      </w:r>
      <w:r>
        <w:rPr>
          <w:rFonts w:hint="eastAsia"/>
          <w:i/>
          <w:iCs/>
          <w:sz w:val="20"/>
        </w:rPr>
        <w:t>rtd-RefQuality</w:t>
      </w:r>
      <w:r>
        <w:rPr>
          <w:rFonts w:hint="eastAsia"/>
          <w:sz w:val="20"/>
        </w:rPr>
        <w:t xml:space="preserve"> or </w:t>
      </w:r>
      <w:r>
        <w:rPr>
          <w:rFonts w:hint="eastAsia"/>
          <w:i/>
          <w:iCs/>
          <w:sz w:val="20"/>
        </w:rPr>
        <w:t>rtd-Quality</w:t>
      </w:r>
      <w:r>
        <w:rPr>
          <w:rFonts w:hint="eastAsia"/>
          <w:sz w:val="20"/>
        </w:rPr>
        <w:t xml:space="preserve">, hence, the similar distribution for timing measurement error </w:t>
      </w:r>
      <w:r>
        <w:rPr>
          <w:sz w:val="20"/>
        </w:rPr>
        <w:t>can</w:t>
      </w:r>
      <w:r>
        <w:rPr>
          <w:rFonts w:hint="eastAsia"/>
          <w:sz w:val="20"/>
        </w:rPr>
        <w:t xml:space="preserve"> be used as shown in section 2.1.1. That is, normal distribution should be supported.  </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NR-RTD-Info-r16 ::= SEQUENCE {</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snapToGrid w:val="0"/>
        </w:rPr>
        <w:t>referenceTRP-RTD-Info-r16</w:t>
      </w:r>
      <w:r>
        <w:rPr>
          <w:snapToGrid w:val="0"/>
        </w:rPr>
        <w:tab/>
      </w:r>
      <w:r>
        <w:rPr>
          <w:snapToGrid w:val="0"/>
        </w:rPr>
        <w:tab/>
      </w:r>
      <w:r>
        <w:rPr>
          <w:snapToGrid w:val="0"/>
        </w:rPr>
        <w:t>ReferenceTRP-RTD-Info-r16,</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snapToGrid w:val="0"/>
        </w:rPr>
        <w:t>rtd-InfoList-r16</w:t>
      </w:r>
      <w:r>
        <w:rPr>
          <w:snapToGrid w:val="0"/>
        </w:rPr>
        <w:tab/>
      </w:r>
      <w:r>
        <w:rPr>
          <w:snapToGrid w:val="0"/>
        </w:rPr>
        <w:tab/>
      </w:r>
      <w:r>
        <w:rPr>
          <w:snapToGrid w:val="0"/>
        </w:rPr>
        <w:tab/>
      </w:r>
      <w:r>
        <w:rPr>
          <w:snapToGrid w:val="0"/>
        </w:rPr>
        <w:tab/>
      </w:r>
      <w:r>
        <w:rPr>
          <w:snapToGrid w:val="0"/>
        </w:rPr>
        <w:t>RTD-InfoList-r16,</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snapToGrid w:val="0"/>
        </w:rPr>
        <w:t>...</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ReferenceTRP-RTD-Info-r16 ::= SEQUENCE {</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lang w:eastAsia="ja-JP"/>
        </w:rPr>
      </w:pPr>
      <w:r>
        <w:rPr>
          <w:snapToGrid w:val="0"/>
        </w:rPr>
        <w:tab/>
      </w:r>
      <w:r>
        <w:rPr>
          <w:snapToGrid w:val="0"/>
        </w:rPr>
        <w:t>dl-PRS-ID-Ref-r16</w:t>
      </w:r>
      <w:r>
        <w:rPr>
          <w:snapToGrid w:val="0"/>
        </w:rPr>
        <w:tab/>
      </w:r>
      <w:r>
        <w:rPr>
          <w:snapToGrid w:val="0"/>
        </w:rPr>
        <w:tab/>
      </w:r>
      <w:r>
        <w:rPr>
          <w:snapToGrid w:val="0"/>
        </w:rPr>
        <w:tab/>
      </w:r>
      <w:r>
        <w:rPr>
          <w:snapToGrid w:val="0"/>
        </w:rPr>
        <w:tab/>
      </w:r>
      <w:r>
        <w:rPr>
          <w:snapToGrid w:val="0"/>
        </w:rPr>
        <w:t>INTEGER (0..255),</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snapToGrid w:val="0"/>
        </w:rPr>
        <w:t>nr-PhysCellID-Ref-r16</w:t>
      </w:r>
      <w:r>
        <w:rPr>
          <w:snapToGrid w:val="0"/>
        </w:rPr>
        <w:tab/>
      </w:r>
      <w:r>
        <w:rPr>
          <w:snapToGrid w:val="0"/>
        </w:rPr>
        <w:tab/>
      </w:r>
      <w:r>
        <w:rPr>
          <w:snapToGrid w:val="0"/>
        </w:rPr>
        <w:tab/>
      </w:r>
      <w:r>
        <w:rPr>
          <w:snapToGrid w:val="0"/>
        </w:rPr>
        <w:t>NR-PhysCellID-r16</w:t>
      </w:r>
      <w:r>
        <w:rPr>
          <w:snapToGrid w:val="0"/>
        </w:rPr>
        <w:tab/>
      </w:r>
      <w:r>
        <w:rPr>
          <w:snapToGrid w:val="0"/>
        </w:rPr>
        <w:tab/>
      </w:r>
      <w:r>
        <w:rPr>
          <w:snapToGrid w:val="0"/>
        </w:rPr>
        <w:t>OPTIONAL,</w:t>
      </w:r>
      <w:r>
        <w:rPr>
          <w:snapToGrid w:val="0"/>
        </w:rPr>
        <w:tab/>
      </w:r>
      <w:r>
        <w:rPr>
          <w:snapToGrid w:val="0"/>
        </w:rPr>
        <w:t>-- Need ON</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snapToGrid w:val="0"/>
        </w:rPr>
        <w:t>nr-CellGlobalID-Ref-r16</w:t>
      </w:r>
      <w:r>
        <w:rPr>
          <w:snapToGrid w:val="0"/>
        </w:rPr>
        <w:tab/>
      </w:r>
      <w:r>
        <w:rPr>
          <w:snapToGrid w:val="0"/>
        </w:rPr>
        <w:tab/>
      </w:r>
      <w:r>
        <w:rPr>
          <w:snapToGrid w:val="0"/>
        </w:rPr>
        <w:tab/>
      </w:r>
      <w:r>
        <w:rPr>
          <w:snapToGrid w:val="0"/>
        </w:rPr>
        <w:t>NCGI-r15</w:t>
      </w:r>
      <w:r>
        <w:rPr>
          <w:snapToGrid w:val="0"/>
        </w:rPr>
        <w:tab/>
      </w:r>
      <w:r>
        <w:rPr>
          <w:snapToGrid w:val="0"/>
        </w:rPr>
        <w:tab/>
      </w:r>
      <w:r>
        <w:rPr>
          <w:snapToGrid w:val="0"/>
        </w:rPr>
        <w:tab/>
      </w:r>
      <w:r>
        <w:rPr>
          <w:snapToGrid w:val="0"/>
        </w:rPr>
        <w:tab/>
      </w:r>
      <w:r>
        <w:rPr>
          <w:snapToGrid w:val="0"/>
        </w:rPr>
        <w:t>OPTIONAL,</w:t>
      </w:r>
      <w:r>
        <w:rPr>
          <w:snapToGrid w:val="0"/>
        </w:rPr>
        <w:tab/>
      </w:r>
      <w:r>
        <w:rPr>
          <w:snapToGrid w:val="0"/>
        </w:rPr>
        <w:t>-- Need ON</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pPr>
      <w:r>
        <w:rPr>
          <w:snapToGrid w:val="0"/>
        </w:rPr>
        <w:tab/>
      </w:r>
      <w:r>
        <w:t>nr-ARFCN-Ref</w:t>
      </w:r>
      <w:r>
        <w:rPr>
          <w:snapToGrid w:val="0"/>
        </w:rPr>
        <w:t>-r16</w:t>
      </w:r>
      <w:r>
        <w:rPr>
          <w:snapToGrid w:val="0"/>
        </w:rPr>
        <w:tab/>
      </w:r>
      <w:r>
        <w:rPr>
          <w:snapToGrid w:val="0"/>
        </w:rPr>
        <w:tab/>
      </w:r>
      <w:r>
        <w:rPr>
          <w:snapToGrid w:val="0"/>
        </w:rPr>
        <w:tab/>
      </w:r>
      <w:r>
        <w:rPr>
          <w:snapToGrid w:val="0"/>
        </w:rPr>
        <w:tab/>
      </w:r>
      <w:r>
        <w:rPr>
          <w:snapToGrid w:val="0"/>
        </w:rPr>
        <w:t>ARFCN-ValueNR-r15</w:t>
      </w:r>
      <w:r>
        <w:rPr>
          <w:snapToGrid w:val="0"/>
        </w:rPr>
        <w:tab/>
      </w:r>
      <w:r>
        <w:rPr>
          <w:snapToGrid w:val="0"/>
        </w:rPr>
        <w:tab/>
      </w:r>
      <w:r>
        <w:rPr>
          <w:snapToGrid w:val="0"/>
        </w:rPr>
        <w:t>OPTIONAL,</w:t>
      </w:r>
      <w:r>
        <w:rPr>
          <w:snapToGrid w:val="0"/>
        </w:rPr>
        <w:tab/>
      </w:r>
      <w:r>
        <w:rPr>
          <w:snapToGrid w:val="0"/>
        </w:rPr>
        <w:t>-- Need ON</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snapToGrid w:val="0"/>
        </w:rPr>
        <w:t>refTime-r16</w:t>
      </w:r>
      <w:r>
        <w:rPr>
          <w:snapToGrid w:val="0"/>
        </w:rPr>
        <w:tab/>
      </w:r>
      <w:r>
        <w:rPr>
          <w:snapToGrid w:val="0"/>
        </w:rPr>
        <w:tab/>
      </w:r>
      <w:r>
        <w:rPr>
          <w:snapToGrid w:val="0"/>
        </w:rPr>
        <w:tab/>
      </w:r>
      <w:r>
        <w:rPr>
          <w:snapToGrid w:val="0"/>
        </w:rPr>
        <w:tab/>
      </w:r>
      <w:r>
        <w:rPr>
          <w:snapToGrid w:val="0"/>
        </w:rPr>
        <w:tab/>
      </w:r>
      <w:r>
        <w:rPr>
          <w:snapToGrid w:val="0"/>
        </w:rPr>
        <w:tab/>
      </w:r>
      <w:r>
        <w:rPr>
          <w:snapToGrid w:val="0"/>
        </w:rPr>
        <w:t>CHOICE {</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pPr>
      <w:r>
        <w:tab/>
      </w:r>
      <w:r>
        <w:tab/>
      </w:r>
      <w:r>
        <w:tab/>
      </w:r>
      <w:r>
        <w:t>systemFrameNumber-r16</w:t>
      </w:r>
      <w:r>
        <w:tab/>
      </w:r>
      <w:r>
        <w:tab/>
      </w:r>
      <w:r>
        <w:t>BIT STRING (SIZE (10)),</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tab/>
      </w:r>
      <w:r>
        <w:tab/>
      </w:r>
      <w:r>
        <w:tab/>
      </w:r>
      <w:r>
        <w:t>utc-r16</w:t>
      </w:r>
      <w:r>
        <w:tab/>
      </w:r>
      <w:r>
        <w:tab/>
      </w:r>
      <w:r>
        <w:tab/>
      </w:r>
      <w:r>
        <w:tab/>
      </w:r>
      <w:r>
        <w:tab/>
      </w:r>
      <w:r>
        <w:tab/>
      </w:r>
      <w:r>
        <w:rPr>
          <w:snapToGrid w:val="0"/>
        </w:rPr>
        <w:t>UTCTime,</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snapToGrid w:val="0"/>
        </w:rPr>
        <w:tab/>
      </w:r>
      <w:r>
        <w:rPr>
          <w:snapToGrid w:val="0"/>
        </w:rPr>
        <w:tab/>
      </w:r>
      <w:r>
        <w:rPr>
          <w:snapToGrid w:val="0"/>
        </w:rPr>
        <w:t>...</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pPr>
      <w:r>
        <w:rPr>
          <w:snapToGrid w:val="0"/>
        </w:rPr>
        <w:tab/>
      </w:r>
      <w:r>
        <w:rPr>
          <w:snapToGrid w:val="0"/>
        </w:rPr>
        <w:t>},</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b/>
          <w:bCs/>
          <w:snapToGrid w:val="0"/>
        </w:rPr>
        <w:t>rtd-RefQuality-r16</w:t>
      </w:r>
      <w:r>
        <w:rPr>
          <w:snapToGrid w:val="0"/>
        </w:rPr>
        <w:tab/>
      </w:r>
      <w:r>
        <w:rPr>
          <w:snapToGrid w:val="0"/>
        </w:rPr>
        <w:tab/>
      </w:r>
      <w:r>
        <w:rPr>
          <w:snapToGrid w:val="0"/>
        </w:rPr>
        <w:tab/>
      </w:r>
      <w:r>
        <w:rPr>
          <w:snapToGrid w:val="0"/>
        </w:rPr>
        <w:tab/>
      </w:r>
      <w:r>
        <w:rPr>
          <w:b/>
          <w:bCs/>
          <w:snapToGrid w:val="0"/>
        </w:rPr>
        <w:t>NR-TimingQuality-r16</w:t>
      </w:r>
      <w:r>
        <w:rPr>
          <w:snapToGrid w:val="0"/>
        </w:rPr>
        <w:tab/>
      </w:r>
      <w:r>
        <w:rPr>
          <w:snapToGrid w:val="0"/>
        </w:rPr>
        <w:t>OPTIONAL,</w:t>
      </w:r>
      <w:r>
        <w:rPr>
          <w:snapToGrid w:val="0"/>
        </w:rPr>
        <w:tab/>
      </w:r>
      <w:r>
        <w:rPr>
          <w:snapToGrid w:val="0"/>
        </w:rPr>
        <w:t>-- Need ON</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snapToGrid w:val="0"/>
        </w:rPr>
        <w:t>...</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RTD-InfoElement-r16 ::= SEQUENCE {</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lang w:eastAsia="ja-JP"/>
        </w:rPr>
      </w:pPr>
      <w:r>
        <w:rPr>
          <w:snapToGrid w:val="0"/>
        </w:rPr>
        <w:tab/>
      </w:r>
      <w:r>
        <w:rPr>
          <w:snapToGrid w:val="0"/>
        </w:rPr>
        <w:t>dl-PRS-ID-r16</w:t>
      </w:r>
      <w:r>
        <w:rPr>
          <w:snapToGrid w:val="0"/>
        </w:rPr>
        <w:tab/>
      </w:r>
      <w:r>
        <w:rPr>
          <w:snapToGrid w:val="0"/>
        </w:rPr>
        <w:tab/>
      </w:r>
      <w:r>
        <w:rPr>
          <w:snapToGrid w:val="0"/>
        </w:rPr>
        <w:tab/>
      </w:r>
      <w:r>
        <w:rPr>
          <w:snapToGrid w:val="0"/>
        </w:rPr>
        <w:tab/>
      </w:r>
      <w:r>
        <w:rPr>
          <w:snapToGrid w:val="0"/>
        </w:rPr>
        <w:tab/>
      </w:r>
      <w:r>
        <w:rPr>
          <w:snapToGrid w:val="0"/>
        </w:rPr>
        <w:t>INTEGER (0..255),</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snapToGrid w:val="0"/>
        </w:rPr>
        <w:t>nr-PhysCellID-r16</w:t>
      </w:r>
      <w:r>
        <w:rPr>
          <w:snapToGrid w:val="0"/>
        </w:rPr>
        <w:tab/>
      </w:r>
      <w:r>
        <w:rPr>
          <w:snapToGrid w:val="0"/>
        </w:rPr>
        <w:tab/>
      </w:r>
      <w:r>
        <w:rPr>
          <w:snapToGrid w:val="0"/>
        </w:rPr>
        <w:tab/>
      </w:r>
      <w:r>
        <w:rPr>
          <w:snapToGrid w:val="0"/>
        </w:rPr>
        <w:tab/>
      </w:r>
      <w:r>
        <w:rPr>
          <w:snapToGrid w:val="0"/>
        </w:rPr>
        <w:t>NR-PhysCellID-r16</w:t>
      </w:r>
      <w:r>
        <w:rPr>
          <w:snapToGrid w:val="0"/>
        </w:rPr>
        <w:tab/>
      </w:r>
      <w:r>
        <w:rPr>
          <w:snapToGrid w:val="0"/>
        </w:rPr>
        <w:tab/>
      </w:r>
      <w:r>
        <w:rPr>
          <w:snapToGrid w:val="0"/>
        </w:rPr>
        <w:t>OPTIONAL,</w:t>
      </w:r>
      <w:r>
        <w:rPr>
          <w:snapToGrid w:val="0"/>
        </w:rPr>
        <w:tab/>
      </w:r>
      <w:r>
        <w:rPr>
          <w:snapToGrid w:val="0"/>
        </w:rPr>
        <w:t>-- Need ON</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snapToGrid w:val="0"/>
        </w:rPr>
        <w:t>nr-CellGlobalID-r16</w:t>
      </w:r>
      <w:r>
        <w:rPr>
          <w:snapToGrid w:val="0"/>
        </w:rPr>
        <w:tab/>
      </w:r>
      <w:r>
        <w:rPr>
          <w:snapToGrid w:val="0"/>
        </w:rPr>
        <w:tab/>
      </w:r>
      <w:r>
        <w:rPr>
          <w:snapToGrid w:val="0"/>
        </w:rPr>
        <w:tab/>
      </w:r>
      <w:r>
        <w:rPr>
          <w:snapToGrid w:val="0"/>
        </w:rPr>
        <w:tab/>
      </w:r>
      <w:r>
        <w:rPr>
          <w:snapToGrid w:val="0"/>
        </w:rPr>
        <w:t>NCGI-r15</w:t>
      </w:r>
      <w:r>
        <w:rPr>
          <w:snapToGrid w:val="0"/>
        </w:rPr>
        <w:tab/>
      </w:r>
      <w:r>
        <w:rPr>
          <w:snapToGrid w:val="0"/>
        </w:rPr>
        <w:tab/>
      </w:r>
      <w:r>
        <w:rPr>
          <w:snapToGrid w:val="0"/>
        </w:rPr>
        <w:tab/>
      </w:r>
      <w:r>
        <w:rPr>
          <w:snapToGrid w:val="0"/>
        </w:rPr>
        <w:tab/>
      </w:r>
      <w:r>
        <w:rPr>
          <w:snapToGrid w:val="0"/>
        </w:rPr>
        <w:t>OPTIONAL,</w:t>
      </w:r>
      <w:r>
        <w:rPr>
          <w:snapToGrid w:val="0"/>
        </w:rPr>
        <w:tab/>
      </w:r>
      <w:r>
        <w:rPr>
          <w:snapToGrid w:val="0"/>
        </w:rPr>
        <w:t>-- Need ON</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r>
      <w:r>
        <w:rPr>
          <w:snapToGrid w:val="0"/>
        </w:rPr>
        <w:t>ARFCN-ValueNR-r15</w:t>
      </w:r>
      <w:r>
        <w:rPr>
          <w:snapToGrid w:val="0"/>
        </w:rPr>
        <w:tab/>
      </w:r>
      <w:r>
        <w:rPr>
          <w:snapToGrid w:val="0"/>
        </w:rPr>
        <w:tab/>
      </w:r>
      <w:r>
        <w:rPr>
          <w:snapToGrid w:val="0"/>
        </w:rPr>
        <w:t>OPTIONAL,</w:t>
      </w:r>
      <w:r>
        <w:rPr>
          <w:snapToGrid w:val="0"/>
        </w:rPr>
        <w:tab/>
      </w:r>
      <w:r>
        <w:rPr>
          <w:snapToGrid w:val="0"/>
        </w:rPr>
        <w:t>-- Need ON</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snapToGrid w:val="0"/>
        </w:rPr>
        <w:t>subframeOffset-r16</w:t>
      </w:r>
      <w:r>
        <w:rPr>
          <w:snapToGrid w:val="0"/>
        </w:rPr>
        <w:tab/>
      </w:r>
      <w:r>
        <w:rPr>
          <w:snapToGrid w:val="0"/>
        </w:rPr>
        <w:tab/>
      </w:r>
      <w:r>
        <w:rPr>
          <w:snapToGrid w:val="0"/>
        </w:rPr>
        <w:tab/>
      </w:r>
      <w:r>
        <w:rPr>
          <w:snapToGrid w:val="0"/>
        </w:rPr>
        <w:tab/>
      </w:r>
      <w:r>
        <w:rPr>
          <w:snapToGrid w:val="0"/>
        </w:rPr>
        <w:t>INTEGER (0..1966079),</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b/>
          <w:bCs/>
          <w:snapToGrid w:val="0"/>
        </w:rPr>
        <w:t>rtd-Quality-r16</w:t>
      </w:r>
      <w:r>
        <w:rPr>
          <w:b/>
          <w:bCs/>
          <w:snapToGrid w:val="0"/>
        </w:rPr>
        <w:tab/>
      </w:r>
      <w:r>
        <w:rPr>
          <w:b/>
          <w:bCs/>
          <w:snapToGrid w:val="0"/>
        </w:rPr>
        <w:tab/>
      </w:r>
      <w:r>
        <w:rPr>
          <w:b/>
          <w:bCs/>
          <w:snapToGrid w:val="0"/>
        </w:rPr>
        <w:tab/>
      </w:r>
      <w:r>
        <w:rPr>
          <w:b/>
          <w:bCs/>
          <w:snapToGrid w:val="0"/>
        </w:rPr>
        <w:tab/>
      </w:r>
      <w:r>
        <w:rPr>
          <w:b/>
          <w:bCs/>
          <w:snapToGrid w:val="0"/>
        </w:rPr>
        <w:tab/>
      </w:r>
      <w:r>
        <w:rPr>
          <w:b/>
          <w:bCs/>
          <w:snapToGrid w:val="0"/>
        </w:rPr>
        <w:t>NR-TimingQuality-r16</w:t>
      </w:r>
      <w:r>
        <w:rPr>
          <w:snapToGrid w:val="0"/>
        </w:rPr>
        <w:t>,</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pPr>
      <w:r>
        <w:tab/>
      </w:r>
      <w:r>
        <w:t>...</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pPr>
      <w:r>
        <w:t>}</w:t>
      </w:r>
    </w:p>
    <w:p>
      <w:pPr>
        <w:snapToGrid w:val="0"/>
        <w:spacing w:before="180" w:beforeLines="50" w:after="180" w:afterLines="50"/>
        <w:jc w:val="both"/>
        <w:rPr>
          <w:rFonts w:eastAsia="宋体"/>
          <w:sz w:val="20"/>
          <w:szCs w:val="20"/>
        </w:rPr>
      </w:pPr>
      <w:r>
        <w:rPr>
          <w:rFonts w:hint="eastAsia" w:eastAsia="宋体"/>
          <w:sz w:val="20"/>
          <w:szCs w:val="20"/>
        </w:rPr>
        <w:t xml:space="preserve">For </w:t>
      </w:r>
      <w:r>
        <w:rPr>
          <w:rFonts w:hint="eastAsia" w:eastAsia="宋体"/>
          <w:sz w:val="20"/>
          <w:szCs w:val="20"/>
          <w:lang w:val="en-CA"/>
        </w:rPr>
        <w:t>LMF-based positioning integrity mode</w:t>
      </w:r>
      <w:r>
        <w:rPr>
          <w:rFonts w:hint="eastAsia" w:eastAsia="宋体"/>
          <w:sz w:val="20"/>
          <w:szCs w:val="20"/>
        </w:rPr>
        <w:t xml:space="preserve">, inter-TRP synchronization error can be caused in part by errors in SFN initialization time. Similar as the UE -based positioning method, </w:t>
      </w:r>
      <w:r>
        <w:rPr>
          <w:rFonts w:hint="eastAsia"/>
          <w:sz w:val="20"/>
          <w:szCs w:val="20"/>
        </w:rPr>
        <w:t xml:space="preserve">we think </w:t>
      </w:r>
      <w:r>
        <w:rPr>
          <w:rFonts w:hint="eastAsia" w:eastAsia="宋体"/>
          <w:sz w:val="20"/>
          <w:szCs w:val="20"/>
        </w:rPr>
        <w:t>the error model</w:t>
      </w:r>
      <w:r>
        <w:rPr>
          <w:rFonts w:hint="eastAsia"/>
          <w:sz w:val="20"/>
          <w:szCs w:val="20"/>
        </w:rPr>
        <w:t xml:space="preserve"> should </w:t>
      </w:r>
      <w:r>
        <w:rPr>
          <w:sz w:val="20"/>
          <w:szCs w:val="20"/>
        </w:rPr>
        <w:t xml:space="preserve">also </w:t>
      </w:r>
      <w:r>
        <w:rPr>
          <w:rFonts w:hint="eastAsia"/>
          <w:sz w:val="20"/>
          <w:szCs w:val="20"/>
        </w:rPr>
        <w:t>be normal distribution</w:t>
      </w:r>
      <w:r>
        <w:rPr>
          <w:rFonts w:hint="eastAsia" w:eastAsia="宋体"/>
          <w:sz w:val="20"/>
          <w:szCs w:val="20"/>
        </w:rPr>
        <w:t>.</w:t>
      </w:r>
    </w:p>
    <w:p>
      <w:pPr>
        <w:autoSpaceDE w:val="0"/>
        <w:autoSpaceDN w:val="0"/>
        <w:adjustRightInd w:val="0"/>
        <w:snapToGrid w:val="0"/>
        <w:spacing w:before="120"/>
        <w:jc w:val="both"/>
        <w:rPr>
          <w:sz w:val="20"/>
        </w:rPr>
      </w:pPr>
      <w:r>
        <w:rPr>
          <w:b/>
          <w:i/>
          <w:sz w:val="20"/>
        </w:rPr>
        <w:t xml:space="preserve">Proposal </w:t>
      </w:r>
      <w:r>
        <w:rPr>
          <w:rFonts w:eastAsia="宋体"/>
          <w:b/>
          <w:i/>
          <w:sz w:val="20"/>
        </w:rPr>
        <w:t>2</w:t>
      </w:r>
      <w:r>
        <w:rPr>
          <w:b/>
          <w:i/>
          <w:sz w:val="20"/>
        </w:rPr>
        <w:t>:</w:t>
      </w:r>
      <w:r>
        <w:rPr>
          <w:rFonts w:hint="eastAsia"/>
          <w:sz w:val="20"/>
        </w:rPr>
        <w:t xml:space="preserve"> </w:t>
      </w:r>
      <w:r>
        <w:rPr>
          <w:bCs/>
          <w:i/>
          <w:iCs/>
          <w:sz w:val="20"/>
        </w:rPr>
        <w:t>I</w:t>
      </w:r>
      <w:r>
        <w:rPr>
          <w:rFonts w:hint="eastAsia"/>
          <w:bCs/>
          <w:i/>
          <w:iCs/>
          <w:sz w:val="20"/>
        </w:rPr>
        <w:t>nter-TRP synchronization error is normal distribution</w:t>
      </w:r>
      <w:r>
        <w:rPr>
          <w:i/>
          <w:sz w:val="20"/>
        </w:rPr>
        <w:t>.</w:t>
      </w:r>
    </w:p>
    <w:p>
      <w:pPr>
        <w:pStyle w:val="28"/>
        <w:keepNext w:val="0"/>
        <w:keepLines w:val="0"/>
        <w:widowControl w:val="0"/>
        <w:numPr>
          <w:ilvl w:val="0"/>
          <w:numId w:val="2"/>
        </w:numPr>
        <w:snapToGrid w:val="0"/>
        <w:jc w:val="both"/>
        <w:rPr>
          <w:rFonts w:ascii="Times New Roman" w:hAnsi="Times New Roman"/>
          <w:i/>
          <w:sz w:val="20"/>
        </w:rPr>
      </w:pPr>
      <w:r>
        <w:rPr>
          <w:rFonts w:hint="eastAsia" w:ascii="Times New Roman" w:hAnsi="Times New Roman"/>
          <w:i/>
          <w:sz w:val="20"/>
        </w:rPr>
        <w:t>Std value:{0,1,2,... std</w:t>
      </w:r>
      <w:r>
        <w:rPr>
          <w:rFonts w:hint="eastAsia" w:ascii="Times New Roman" w:hAnsi="Times New Roman"/>
          <w:i/>
          <w:sz w:val="20"/>
          <w:vertAlign w:val="subscript"/>
        </w:rPr>
        <w:t>max</w:t>
      </w:r>
      <w:r>
        <w:rPr>
          <w:rFonts w:hint="eastAsia" w:ascii="Times New Roman" w:hAnsi="Times New Roman"/>
          <w:i/>
          <w:sz w:val="20"/>
        </w:rPr>
        <w:t>}, where</w:t>
      </w:r>
      <w:r>
        <w:rPr>
          <w:rFonts w:hint="eastAsia" w:ascii="Times New Roman" w:hAnsi="Times New Roman"/>
          <w:sz w:val="20"/>
        </w:rPr>
        <w:t xml:space="preserve"> </w:t>
      </w:r>
      <m:oMath>
        <m:r>
          <m:rPr/>
          <w:rPr>
            <w:rFonts w:ascii="Cambria Math" w:hAnsi="Times New Roman"/>
            <w:sz w:val="20"/>
          </w:rPr>
          <m:t>st</m:t>
        </m:r>
        <m:sSub>
          <m:sSubPr>
            <m:ctrlPr>
              <w:rPr>
                <w:rFonts w:ascii="Cambria Math" w:hAnsi="Times New Roman"/>
                <w:i/>
                <w:sz w:val="20"/>
              </w:rPr>
            </m:ctrlPr>
          </m:sSubPr>
          <m:e>
            <m:r>
              <m:rPr/>
              <w:rPr>
                <w:rFonts w:ascii="Cambria Math" w:hAnsi="Times New Roman"/>
                <w:sz w:val="20"/>
              </w:rPr>
              <m:t>d</m:t>
            </m:r>
            <m:ctrlPr>
              <w:rPr>
                <w:rFonts w:ascii="Cambria Math" w:hAnsi="Times New Roman"/>
                <w:i/>
                <w:sz w:val="20"/>
              </w:rPr>
            </m:ctrlPr>
          </m:e>
          <m:sub>
            <m:r>
              <m:rPr/>
              <w:rPr>
                <w:rFonts w:ascii="Cambria Math" w:hAnsi="Times New Roman"/>
                <w:sz w:val="20"/>
              </w:rPr>
              <m:t>max</m:t>
            </m:r>
            <m:ctrlPr>
              <w:rPr>
                <w:rFonts w:ascii="Cambria Math" w:hAnsi="Cambria Math"/>
                <w:i/>
                <w:sz w:val="20"/>
              </w:rPr>
            </m:ctrlPr>
          </m:sub>
        </m:sSub>
        <m:r>
          <m:rPr/>
          <w:rPr>
            <w:rFonts w:ascii="Cambria Math" w:hAnsi="Times New Roman"/>
            <w:sz w:val="20"/>
          </w:rPr>
          <m:t>=</m:t>
        </m:r>
        <m:r>
          <m:rPr>
            <m:nor/>
            <m:sty m:val="p"/>
          </m:rPr>
          <w:rPr>
            <w:rFonts w:ascii="Cambria Math" w:hAnsi="Times New Roman"/>
            <w:sz w:val="20"/>
          </w:rPr>
          <m:t xml:space="preserve">round </m:t>
        </m:r>
        <m:r>
          <m:rPr>
            <m:sty m:val="p"/>
          </m:rPr>
          <w:rPr>
            <w:rFonts w:ascii="Cambria Math" w:hAnsi="Times New Roman"/>
            <w:sz w:val="20"/>
          </w:rPr>
          <m:t>(</m:t>
        </m:r>
        <m:f>
          <m:fPr>
            <m:ctrlPr>
              <w:rPr>
                <w:rFonts w:ascii="Cambria Math" w:hAnsi="Times New Roman"/>
                <w:sz w:val="20"/>
              </w:rPr>
            </m:ctrlPr>
          </m:fPr>
          <m:num>
            <m:r>
              <m:rPr>
                <m:nor/>
                <m:sty m:val="p"/>
              </m:rPr>
              <w:rPr>
                <w:rFonts w:ascii="Cambria Math" w:hAnsi="Times New Roman"/>
                <w:sz w:val="20"/>
              </w:rPr>
              <m:t>31</m:t>
            </m:r>
            <m:ctrlPr>
              <w:rPr>
                <w:rFonts w:ascii="Cambria Math" w:hAnsi="Times New Roman"/>
                <w:sz w:val="20"/>
              </w:rPr>
            </m:ctrlPr>
          </m:num>
          <m:den>
            <m:r>
              <m:rPr/>
              <w:rPr>
                <w:rFonts w:ascii="Cambria Math" w:hAnsi="Times New Roman"/>
                <w:sz w:val="20"/>
              </w:rPr>
              <m:t>n</m:t>
            </m:r>
            <m:ctrlPr>
              <w:rPr>
                <w:rFonts w:ascii="Cambria Math" w:hAnsi="Times New Roman"/>
                <w:i/>
                <w:sz w:val="20"/>
              </w:rPr>
            </m:ctrlPr>
          </m:den>
        </m:f>
        <m:r>
          <m:rPr/>
          <w:rPr>
            <w:rFonts w:ascii="Cambria Math" w:hAnsi="Times New Roman"/>
            <w:sz w:val="20"/>
          </w:rPr>
          <m:t>)</m:t>
        </m:r>
      </m:oMath>
      <w:r>
        <w:rPr>
          <w:rFonts w:hint="eastAsia" w:ascii="Times New Roman" w:hAnsi="Times New Roman"/>
          <w:position w:val="-24"/>
          <w:sz w:val="20"/>
        </w:rPr>
        <w:t xml:space="preserve"> </w:t>
      </w:r>
      <w:r>
        <w:rPr>
          <w:rFonts w:hint="eastAsia" w:ascii="Times New Roman" w:hAnsi="Times New Roman"/>
          <w:i/>
          <w:sz w:val="20"/>
        </w:rPr>
        <w:t>, and n= 3</w:t>
      </w:r>
    </w:p>
    <w:p>
      <w:pPr>
        <w:numPr>
          <w:ilvl w:val="0"/>
          <w:numId w:val="3"/>
        </w:numPr>
        <w:tabs>
          <w:tab w:val="clear" w:pos="840"/>
        </w:tabs>
        <w:topLinePunct/>
        <w:autoSpaceDE w:val="0"/>
        <w:autoSpaceDN w:val="0"/>
        <w:adjustRightInd w:val="0"/>
        <w:snapToGrid w:val="0"/>
        <w:jc w:val="both"/>
        <w:rPr>
          <w:i/>
          <w:sz w:val="20"/>
        </w:rPr>
      </w:pPr>
      <w:r>
        <w:rPr>
          <w:rFonts w:hint="eastAsia"/>
          <w:i/>
          <w:sz w:val="20"/>
        </w:rPr>
        <w:t>Resolution: {mdot1, mdot5, m1, m5, m10, m20, m30}</w:t>
      </w:r>
    </w:p>
    <w:p>
      <w:pPr>
        <w:tabs>
          <w:tab w:val="left" w:pos="840"/>
        </w:tabs>
        <w:topLinePunct/>
        <w:autoSpaceDE w:val="0"/>
        <w:autoSpaceDN w:val="0"/>
        <w:adjustRightInd w:val="0"/>
        <w:snapToGrid w:val="0"/>
        <w:ind w:left="1260"/>
        <w:jc w:val="both"/>
        <w:rPr>
          <w:i/>
          <w:sz w:val="20"/>
        </w:rPr>
      </w:pPr>
    </w:p>
    <w:p>
      <w:pPr>
        <w:pStyle w:val="4"/>
        <w:snapToGrid w:val="0"/>
        <w:spacing w:before="180" w:beforeLines="50" w:after="180" w:afterLines="50"/>
        <w:rPr>
          <w:b/>
          <w:bCs/>
        </w:rPr>
      </w:pPr>
      <w:r>
        <w:rPr>
          <w:rFonts w:hint="eastAsia"/>
          <w:b/>
          <w:bCs/>
        </w:rPr>
        <w:t xml:space="preserve">2.1.3 TRP location </w:t>
      </w:r>
      <w:r>
        <w:rPr>
          <w:b/>
          <w:bCs/>
        </w:rPr>
        <w:t>errors</w:t>
      </w:r>
    </w:p>
    <w:p>
      <w:pPr>
        <w:autoSpaceDE w:val="0"/>
        <w:autoSpaceDN w:val="0"/>
        <w:adjustRightInd w:val="0"/>
        <w:snapToGrid w:val="0"/>
        <w:spacing w:before="180" w:beforeLines="50" w:after="180" w:afterLines="50"/>
        <w:jc w:val="both"/>
        <w:rPr>
          <w:sz w:val="20"/>
        </w:rPr>
      </w:pPr>
      <w:r>
        <w:rPr>
          <w:rFonts w:hint="eastAsia"/>
          <w:sz w:val="20"/>
        </w:rPr>
        <w:t>During</w:t>
      </w:r>
      <w:r>
        <w:rPr>
          <w:sz w:val="20"/>
        </w:rPr>
        <w:t xml:space="preserve"> the</w:t>
      </w:r>
      <w:r>
        <w:rPr>
          <w:rFonts w:hint="eastAsia"/>
          <w:sz w:val="20"/>
        </w:rPr>
        <w:t xml:space="preserve"> RAN1#110</w:t>
      </w:r>
      <w:r>
        <w:rPr>
          <w:sz w:val="20"/>
        </w:rPr>
        <w:t xml:space="preserve"> meeting, TRP/ARP location </w:t>
      </w:r>
      <w:r>
        <w:rPr>
          <w:rFonts w:hint="eastAsia"/>
          <w:sz w:val="20"/>
        </w:rPr>
        <w:t>was</w:t>
      </w:r>
      <w:r>
        <w:rPr>
          <w:sz w:val="20"/>
        </w:rPr>
        <w:t xml:space="preserve"> identified as error sources.</w:t>
      </w:r>
    </w:p>
    <w:p>
      <w:pPr>
        <w:autoSpaceDE w:val="0"/>
        <w:autoSpaceDN w:val="0"/>
        <w:adjustRightInd w:val="0"/>
        <w:snapToGrid w:val="0"/>
        <w:spacing w:before="180" w:beforeLines="50" w:after="180" w:afterLines="50"/>
        <w:jc w:val="both"/>
        <w:rPr>
          <w:sz w:val="20"/>
        </w:rPr>
      </w:pPr>
      <w:r>
        <w:rPr>
          <w:sz w:val="20"/>
        </w:rPr>
        <w:t xml:space="preserve">Since TRP/ARP location indicates the coordinates of the transmission/antenna reference points for a set of TRPs, we can assume that the TRP/ARP location </w:t>
      </w:r>
      <w:r>
        <w:rPr>
          <w:rFonts w:hint="eastAsia"/>
          <w:sz w:val="20"/>
        </w:rPr>
        <w:t xml:space="preserve">error can </w:t>
      </w:r>
      <w:r>
        <w:rPr>
          <w:sz w:val="20"/>
        </w:rPr>
        <w:t>be modeled as</w:t>
      </w:r>
      <w:r>
        <w:rPr>
          <w:rFonts w:hint="eastAsia" w:eastAsia="宋体"/>
          <w:sz w:val="20"/>
        </w:rPr>
        <w:t xml:space="preserve"> </w:t>
      </w:r>
      <w:r>
        <w:rPr>
          <w:sz w:val="20"/>
        </w:rPr>
        <w:t xml:space="preserve">normal distribution for </w:t>
      </w:r>
      <w:r>
        <w:rPr>
          <w:rFonts w:hint="eastAsia"/>
          <w:sz w:val="20"/>
        </w:rPr>
        <w:t>horizontal and vertical domain respectively</w:t>
      </w:r>
      <w:r>
        <w:rPr>
          <w:sz w:val="20"/>
        </w:rPr>
        <w:t xml:space="preserve">. </w:t>
      </w:r>
    </w:p>
    <w:p>
      <w:pPr>
        <w:autoSpaceDE w:val="0"/>
        <w:autoSpaceDN w:val="0"/>
        <w:adjustRightInd w:val="0"/>
        <w:snapToGrid w:val="0"/>
        <w:spacing w:before="180" w:beforeLines="50" w:after="180" w:afterLines="50"/>
        <w:jc w:val="both"/>
        <w:rPr>
          <w:i/>
          <w:sz w:val="20"/>
        </w:rPr>
      </w:pPr>
      <w:r>
        <w:rPr>
          <w:rFonts w:hint="eastAsia"/>
          <w:sz w:val="20"/>
        </w:rPr>
        <w:t>T</w:t>
      </w:r>
      <w:r>
        <w:rPr>
          <w:sz w:val="20"/>
        </w:rPr>
        <w:t>he</w:t>
      </w:r>
      <w:r>
        <w:rPr>
          <w:rFonts w:hint="eastAsia"/>
          <w:sz w:val="20"/>
        </w:rPr>
        <w:t xml:space="preserve"> existing</w:t>
      </w:r>
      <w:r>
        <w:rPr>
          <w:sz w:val="20"/>
        </w:rPr>
        <w:t xml:space="preserve"> IE </w:t>
      </w:r>
      <w:r>
        <w:rPr>
          <w:i/>
          <w:sz w:val="20"/>
        </w:rPr>
        <w:t>LocationUncertainty</w:t>
      </w:r>
      <w:r>
        <w:rPr>
          <w:sz w:val="20"/>
        </w:rPr>
        <w:t xml:space="preserve"> describes the uncertainty of the location coordinates</w:t>
      </w:r>
      <w:r>
        <w:rPr>
          <w:rFonts w:hint="eastAsia"/>
          <w:sz w:val="20"/>
        </w:rPr>
        <w:t xml:space="preserve"> </w:t>
      </w:r>
      <w:r>
        <w:rPr>
          <w:sz w:val="20"/>
        </w:rPr>
        <w:t xml:space="preserve">in TS 37.355 </w:t>
      </w:r>
      <w:r>
        <w:rPr>
          <w:rFonts w:hint="eastAsia"/>
          <w:sz w:val="20"/>
        </w:rPr>
        <w:t>as follows</w:t>
      </w:r>
      <w:r>
        <w:rPr>
          <w:sz w:val="20"/>
        </w:rPr>
        <w:t xml:space="preserve"> [3]</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r>
        <w:rPr>
          <w:rFonts w:ascii="Times New Roman" w:hAnsi="Times New Roman"/>
          <w:sz w:val="20"/>
        </w:rPr>
        <w:t>LocationUncertainty-r16 ::= SEQUENCE {</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b/>
          <w:sz w:val="20"/>
        </w:rPr>
      </w:pPr>
      <w:r>
        <w:rPr>
          <w:rFonts w:ascii="Times New Roman" w:hAnsi="Times New Roman"/>
          <w:b/>
          <w:sz w:val="20"/>
        </w:rPr>
        <w:tab/>
      </w:r>
      <w:bookmarkStart w:id="5" w:name="OLE_LINK1"/>
      <w:r>
        <w:rPr>
          <w:rFonts w:ascii="Times New Roman" w:hAnsi="Times New Roman"/>
          <w:b/>
          <w:sz w:val="20"/>
        </w:rPr>
        <w:t>horizontalUncertainty</w:t>
      </w:r>
      <w:bookmarkEnd w:id="5"/>
      <w:r>
        <w:rPr>
          <w:rFonts w:ascii="Times New Roman" w:hAnsi="Times New Roman"/>
          <w:b/>
          <w:sz w:val="20"/>
        </w:rPr>
        <w:t>-r16</w:t>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INTEGER (0..255),</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b/>
          <w:sz w:val="20"/>
        </w:rPr>
      </w:pPr>
      <w:r>
        <w:rPr>
          <w:rFonts w:ascii="Times New Roman" w:hAnsi="Times New Roman"/>
          <w:b/>
          <w:sz w:val="20"/>
        </w:rPr>
        <w:tab/>
      </w:r>
      <w:r>
        <w:rPr>
          <w:rFonts w:ascii="Times New Roman" w:hAnsi="Times New Roman"/>
          <w:b/>
          <w:sz w:val="20"/>
        </w:rPr>
        <w:t>horizontalConfidence-r16</w:t>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INTEGER (0..100),</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r>
        <w:rPr>
          <w:rFonts w:ascii="Times New Roman" w:hAnsi="Times New Roman"/>
          <w:sz w:val="20"/>
        </w:rPr>
        <w:tab/>
      </w:r>
      <w:r>
        <w:rPr>
          <w:rFonts w:ascii="Times New Roman" w:hAnsi="Times New Roman"/>
          <w:sz w:val="20"/>
        </w:rPr>
        <w:t>verticalUncertainty-r16</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INTEGER (0..255),</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r>
        <w:rPr>
          <w:rFonts w:ascii="Times New Roman" w:hAnsi="Times New Roman"/>
          <w:sz w:val="20"/>
        </w:rPr>
        <w:tab/>
      </w:r>
      <w:r>
        <w:rPr>
          <w:rFonts w:ascii="Times New Roman" w:hAnsi="Times New Roman"/>
          <w:sz w:val="20"/>
        </w:rPr>
        <w:t>verticalConfidence-r16</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INTEGER (0..100)</w:t>
      </w:r>
    </w:p>
    <w:p>
      <w:pPr>
        <w:pStyle w:val="2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r>
        <w:rPr>
          <w:rFonts w:ascii="Times New Roman" w:hAnsi="Times New Roman"/>
          <w:sz w:val="20"/>
        </w:rPr>
        <w:t>}</w:t>
      </w:r>
    </w:p>
    <w:tbl>
      <w:tblPr>
        <w:tblStyle w:val="12"/>
        <w:tblW w:w="9639"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1887" w:hRule="atLeast"/>
          <w:tblHeader/>
        </w:trPr>
        <w:tc>
          <w:tcPr>
            <w:tcW w:w="9639" w:type="dxa"/>
          </w:tcPr>
          <w:p>
            <w:pPr>
              <w:keepNext/>
              <w:keepLines/>
              <w:snapToGrid w:val="0"/>
              <w:rPr>
                <w:b/>
                <w:i/>
                <w:sz w:val="20"/>
              </w:rPr>
            </w:pPr>
            <w:r>
              <w:rPr>
                <w:b/>
                <w:i/>
                <w:sz w:val="20"/>
              </w:rPr>
              <w:t>locationUNC</w:t>
            </w:r>
          </w:p>
          <w:p>
            <w:pPr>
              <w:keepNext/>
              <w:keepLines/>
              <w:snapToGrid w:val="0"/>
              <w:rPr>
                <w:sz w:val="20"/>
              </w:rPr>
            </w:pPr>
            <w:r>
              <w:rPr>
                <w:sz w:val="20"/>
              </w:rPr>
              <w:t>This field specifies the uncertainty of the location coordinates and comprises the following sub-fields:</w:t>
            </w:r>
          </w:p>
          <w:p>
            <w:pPr>
              <w:pStyle w:val="32"/>
              <w:snapToGrid w:val="0"/>
              <w:rPr>
                <w:sz w:val="20"/>
              </w:rPr>
            </w:pPr>
            <w:r>
              <w:rPr>
                <w:sz w:val="20"/>
              </w:rPr>
              <w:t>-</w:t>
            </w:r>
            <w:r>
              <w:rPr>
                <w:snapToGrid w:val="0"/>
                <w:sz w:val="20"/>
              </w:rPr>
              <w:tab/>
            </w:r>
            <w:r>
              <w:rPr>
                <w:b/>
                <w:i/>
                <w:snapToGrid w:val="0"/>
                <w:sz w:val="20"/>
              </w:rPr>
              <w:t>horizontalUncertainty</w:t>
            </w:r>
            <w:r>
              <w:rPr>
                <w:snapToGrid w:val="0"/>
                <w:sz w:val="20"/>
              </w:rPr>
              <w:t xml:space="preserve"> indicates the horizontal uncertainty of the ARP latitude/longitude. </w:t>
            </w:r>
            <w:r>
              <w:rPr>
                <w:sz w:val="20"/>
              </w:rPr>
              <w:t>The ′</w:t>
            </w:r>
            <w:r>
              <w:rPr>
                <w:i/>
                <w:sz w:val="20"/>
              </w:rPr>
              <w:t>horizontalUncertainty</w:t>
            </w:r>
            <w:r>
              <w:rPr>
                <w:sz w:val="20"/>
              </w:rPr>
              <w:t>′ corresponds to the encoded high accuracy uncertainty as defined in TS 23.032 [15] and ′</w:t>
            </w:r>
            <w:r>
              <w:rPr>
                <w:i/>
                <w:sz w:val="20"/>
              </w:rPr>
              <w:t>horizontalConfidence</w:t>
            </w:r>
            <w:r>
              <w:rPr>
                <w:sz w:val="20"/>
              </w:rPr>
              <w:t>′ corresponds to confidence as defined in TS 23.032 [15].</w:t>
            </w:r>
          </w:p>
          <w:p>
            <w:pPr>
              <w:pStyle w:val="32"/>
              <w:snapToGrid w:val="0"/>
              <w:rPr>
                <w:sz w:val="20"/>
              </w:rPr>
            </w:pPr>
            <w:r>
              <w:rPr>
                <w:snapToGrid w:val="0"/>
                <w:sz w:val="20"/>
              </w:rPr>
              <w:t>-</w:t>
            </w:r>
            <w:r>
              <w:rPr>
                <w:snapToGrid w:val="0"/>
                <w:sz w:val="20"/>
              </w:rPr>
              <w:tab/>
            </w:r>
            <w:r>
              <w:rPr>
                <w:b/>
                <w:i/>
                <w:snapToGrid w:val="0"/>
                <w:sz w:val="20"/>
              </w:rPr>
              <w:t>verticalUncertainty</w:t>
            </w:r>
            <w:r>
              <w:rPr>
                <w:snapToGrid w:val="0"/>
                <w:sz w:val="20"/>
              </w:rPr>
              <w:t xml:space="preserve"> indicates the vertical uncertainty of the ARP altitude. </w:t>
            </w:r>
            <w:r>
              <w:rPr>
                <w:sz w:val="20"/>
              </w:rPr>
              <w:t>The '</w:t>
            </w:r>
            <w:r>
              <w:rPr>
                <w:i/>
                <w:sz w:val="20"/>
              </w:rPr>
              <w:t>verticalUncertainty</w:t>
            </w:r>
            <w:r>
              <w:rPr>
                <w:sz w:val="20"/>
              </w:rPr>
              <w:t>' corresponds to the encoded high accuracy uncertainty as defined in TS 23.032 [15] and '</w:t>
            </w:r>
            <w:r>
              <w:rPr>
                <w:i/>
                <w:sz w:val="20"/>
              </w:rPr>
              <w:t>verticalConfidence</w:t>
            </w:r>
            <w:r>
              <w:rPr>
                <w:sz w:val="20"/>
              </w:rPr>
              <w:t>' corresponds to confidence as defined in TS 23.032 [15].</w:t>
            </w:r>
          </w:p>
          <w:p>
            <w:pPr>
              <w:pStyle w:val="28"/>
              <w:snapToGrid w:val="0"/>
            </w:pPr>
            <w:r>
              <w:rPr>
                <w:rFonts w:ascii="Times New Roman" w:hAnsi="Times New Roman"/>
                <w:sz w:val="20"/>
              </w:rPr>
              <w:t>If this field is absent, the uncertainty is the same as for the associated reference point location.</w:t>
            </w:r>
          </w:p>
        </w:tc>
      </w:tr>
    </w:tbl>
    <w:p>
      <w:pPr>
        <w:autoSpaceDE w:val="0"/>
        <w:autoSpaceDN w:val="0"/>
        <w:adjustRightInd w:val="0"/>
        <w:snapToGrid w:val="0"/>
        <w:spacing w:before="180" w:beforeLines="50" w:after="180" w:afterLines="50"/>
        <w:jc w:val="both"/>
        <w:rPr>
          <w:rFonts w:eastAsia="宋体"/>
          <w:iCs/>
          <w:sz w:val="20"/>
        </w:rPr>
      </w:pPr>
      <w:r>
        <w:rPr>
          <w:rFonts w:hint="eastAsia" w:eastAsia="宋体"/>
          <w:iCs/>
          <w:sz w:val="20"/>
        </w:rPr>
        <w:t>Further</w:t>
      </w:r>
      <w:r>
        <w:rPr>
          <w:rFonts w:eastAsia="宋体"/>
          <w:iCs/>
          <w:sz w:val="20"/>
        </w:rPr>
        <w:t>, we checked the interpretation for location uncertainty and confidence in TS 23.032 as follows [6]</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3"/>
              <w:numPr>
                <w:ilvl w:val="0"/>
                <w:numId w:val="0"/>
              </w:numPr>
              <w:snapToGrid w:val="0"/>
              <w:spacing w:line="240" w:lineRule="auto"/>
              <w:rPr>
                <w:sz w:val="20"/>
                <w:szCs w:val="20"/>
                <w:lang w:val="en-US"/>
              </w:rPr>
            </w:pPr>
            <w:bookmarkStart w:id="6" w:name="_Toc524940649"/>
            <w:bookmarkStart w:id="7" w:name="_Toc67980271"/>
            <w:bookmarkStart w:id="8" w:name="_Toc91133090"/>
            <w:bookmarkStart w:id="9" w:name="_Toc67980275"/>
            <w:bookmarkStart w:id="10" w:name="_Toc524940653"/>
            <w:bookmarkStart w:id="11" w:name="_Toc91133095"/>
            <w:r>
              <w:rPr>
                <w:rFonts w:hint="eastAsia"/>
                <w:sz w:val="20"/>
                <w:szCs w:val="20"/>
                <w:lang w:val="en-US"/>
              </w:rPr>
              <w:t>6.2a</w:t>
            </w:r>
            <w:r>
              <w:rPr>
                <w:rFonts w:hint="eastAsia"/>
                <w:sz w:val="20"/>
                <w:szCs w:val="20"/>
                <w:lang w:val="en-US"/>
              </w:rPr>
              <w:tab/>
            </w:r>
            <w:r>
              <w:rPr>
                <w:rFonts w:hint="eastAsia"/>
                <w:sz w:val="20"/>
                <w:szCs w:val="20"/>
                <w:lang w:val="en-US"/>
              </w:rPr>
              <w:t>High Accuracy Uncertainty</w:t>
            </w:r>
            <w:bookmarkEnd w:id="6"/>
            <w:bookmarkEnd w:id="7"/>
            <w:bookmarkEnd w:id="8"/>
          </w:p>
          <w:p>
            <w:pPr>
              <w:rPr>
                <w:sz w:val="20"/>
                <w:szCs w:val="20"/>
              </w:rPr>
            </w:pPr>
            <w:r>
              <w:rPr>
                <w:sz w:val="20"/>
                <w:szCs w:val="20"/>
              </w:rPr>
              <w:t xml:space="preserve">The high accuracy uncertainty r, expressed in metres, is mapped to a number </w:t>
            </w:r>
            <w:r>
              <w:rPr>
                <w:i/>
                <w:sz w:val="20"/>
                <w:szCs w:val="20"/>
              </w:rPr>
              <w:t>K</w:t>
            </w:r>
            <w:r>
              <w:rPr>
                <w:sz w:val="20"/>
                <w:szCs w:val="20"/>
              </w:rPr>
              <w:t>, with the following formula:</w:t>
            </w:r>
          </w:p>
          <w:p>
            <w:pPr>
              <w:pStyle w:val="36"/>
              <w:rPr>
                <w:sz w:val="20"/>
                <w:szCs w:val="20"/>
              </w:rPr>
            </w:pPr>
            <w:r>
              <w:rPr>
                <w:sz w:val="20"/>
                <w:szCs w:val="20"/>
              </w:rPr>
              <w:tab/>
            </w:r>
            <w:r>
              <w:rPr>
                <w:position w:val="-10"/>
                <w:sz w:val="20"/>
                <w:szCs w:val="20"/>
              </w:rPr>
              <w:object>
                <v:shape id="_x0000_i1026" o:spt="75" type="#_x0000_t75" style="height:18.45pt;width:86.3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p>
          <w:p>
            <w:pPr>
              <w:rPr>
                <w:sz w:val="20"/>
                <w:szCs w:val="20"/>
              </w:rPr>
            </w:pPr>
            <w:r>
              <w:rPr>
                <w:sz w:val="20"/>
                <w:szCs w:val="20"/>
              </w:rPr>
              <w:t xml:space="preserve">with </w:t>
            </w:r>
            <w:r>
              <w:rPr>
                <w:i/>
                <w:sz w:val="20"/>
                <w:szCs w:val="20"/>
              </w:rPr>
              <w:t>C</w:t>
            </w:r>
            <w:r>
              <w:rPr>
                <w:sz w:val="20"/>
                <w:szCs w:val="20"/>
              </w:rPr>
              <w:t xml:space="preserve"> = 0.3 and </w:t>
            </w:r>
            <w:r>
              <w:rPr>
                <w:i/>
                <w:sz w:val="20"/>
                <w:szCs w:val="20"/>
              </w:rPr>
              <w:t>x</w:t>
            </w:r>
            <w:r>
              <w:rPr>
                <w:sz w:val="20"/>
                <w:szCs w:val="20"/>
              </w:rPr>
              <w:t xml:space="preserve"> = 0.02. With 0 </w:t>
            </w:r>
            <w:r>
              <w:rPr>
                <w:sz w:val="20"/>
                <w:szCs w:val="20"/>
              </w:rPr>
              <w:fldChar w:fldCharType="begin"/>
            </w:r>
            <w:r>
              <w:rPr>
                <w:sz w:val="20"/>
                <w:szCs w:val="20"/>
              </w:rPr>
              <w:instrText xml:space="preserve">SYMBOL 163 \f "Symbol"</w:instrText>
            </w:r>
            <w:r>
              <w:rPr>
                <w:sz w:val="20"/>
                <w:szCs w:val="20"/>
              </w:rPr>
              <w:fldChar w:fldCharType="end"/>
            </w:r>
            <w:r>
              <w:rPr>
                <w:sz w:val="20"/>
                <w:szCs w:val="20"/>
              </w:rPr>
              <w:t xml:space="preserve"> </w:t>
            </w:r>
            <w:r>
              <w:rPr>
                <w:i/>
                <w:sz w:val="20"/>
                <w:szCs w:val="20"/>
              </w:rPr>
              <w:t>K</w:t>
            </w:r>
            <w:r>
              <w:rPr>
                <w:sz w:val="20"/>
                <w:szCs w:val="20"/>
              </w:rPr>
              <w:t xml:space="preserve"> </w:t>
            </w:r>
            <w:r>
              <w:rPr>
                <w:sz w:val="20"/>
                <w:szCs w:val="20"/>
              </w:rPr>
              <w:fldChar w:fldCharType="begin"/>
            </w:r>
            <w:r>
              <w:rPr>
                <w:sz w:val="20"/>
                <w:szCs w:val="20"/>
              </w:rPr>
              <w:instrText xml:space="preserve">SYMBOL 163 \f "Symbol"</w:instrText>
            </w:r>
            <w:r>
              <w:rPr>
                <w:sz w:val="20"/>
                <w:szCs w:val="20"/>
              </w:rPr>
              <w:fldChar w:fldCharType="end"/>
            </w:r>
            <w:r>
              <w:rPr>
                <w:sz w:val="20"/>
                <w:szCs w:val="20"/>
              </w:rPr>
              <w:t xml:space="preserve"> 255, a suitably useful range between 0 and 46.49129 metres is achieved for the high accuracy uncertainty, while still being able to code down to values as small as 6 millimetre. The uncertainty can then be coded on 8 bits, as the binary encoding of </w:t>
            </w:r>
            <w:r>
              <w:rPr>
                <w:i/>
                <w:sz w:val="20"/>
                <w:szCs w:val="20"/>
              </w:rPr>
              <w:t>K</w:t>
            </w:r>
            <w:r>
              <w:rPr>
                <w:sz w:val="20"/>
                <w:szCs w:val="20"/>
              </w:rPr>
              <w:t>.</w:t>
            </w:r>
          </w:p>
          <w:p>
            <w:pPr>
              <w:pStyle w:val="33"/>
              <w:rPr>
                <w:sz w:val="20"/>
                <w:szCs w:val="20"/>
              </w:rPr>
            </w:pPr>
            <w:r>
              <w:rPr>
                <w:sz w:val="20"/>
                <w:szCs w:val="20"/>
              </w:rPr>
              <w:t>Table 6.2a-1: Example values for the high accuracy uncertainty function</w:t>
            </w:r>
          </w:p>
          <w:tbl>
            <w:tblPr>
              <w:tblStyle w:val="1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2977"/>
              <w:gridCol w:w="297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977" w:type="dxa"/>
                </w:tcPr>
                <w:p>
                  <w:pPr>
                    <w:pStyle w:val="30"/>
                  </w:pPr>
                  <w:r>
                    <w:t xml:space="preserve">Value of </w:t>
                  </w:r>
                  <w:r>
                    <w:rPr>
                      <w:i/>
                    </w:rPr>
                    <w:t>K</w:t>
                  </w:r>
                </w:p>
              </w:tc>
              <w:tc>
                <w:tcPr>
                  <w:tcW w:w="2977" w:type="dxa"/>
                </w:tcPr>
                <w:p>
                  <w:pPr>
                    <w:pStyle w:val="30"/>
                  </w:pPr>
                  <w:r>
                    <w:t>Value of uncertainty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977" w:type="dxa"/>
                </w:tcPr>
                <w:p>
                  <w:pPr>
                    <w:pStyle w:val="31"/>
                  </w:pPr>
                  <w:r>
                    <w:t>0</w:t>
                  </w:r>
                </w:p>
              </w:tc>
              <w:tc>
                <w:tcPr>
                  <w:tcW w:w="2977" w:type="dxa"/>
                </w:tcPr>
                <w:p>
                  <w:pPr>
                    <w:pStyle w:val="31"/>
                  </w:pPr>
                  <w:r>
                    <w:t>0 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977" w:type="dxa"/>
                </w:tcPr>
                <w:p>
                  <w:pPr>
                    <w:pStyle w:val="31"/>
                  </w:pPr>
                  <w:r>
                    <w:t>1</w:t>
                  </w:r>
                </w:p>
              </w:tc>
              <w:tc>
                <w:tcPr>
                  <w:tcW w:w="2977" w:type="dxa"/>
                </w:tcPr>
                <w:p>
                  <w:pPr>
                    <w:pStyle w:val="31"/>
                  </w:pPr>
                  <w:r>
                    <w:t>0.006 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977" w:type="dxa"/>
                </w:tcPr>
                <w:p>
                  <w:pPr>
                    <w:pStyle w:val="31"/>
                  </w:pPr>
                  <w:r>
                    <w:t>2</w:t>
                  </w:r>
                </w:p>
              </w:tc>
              <w:tc>
                <w:tcPr>
                  <w:tcW w:w="2977" w:type="dxa"/>
                </w:tcPr>
                <w:p>
                  <w:pPr>
                    <w:pStyle w:val="31"/>
                  </w:pPr>
                  <w:r>
                    <w:t>0.01212 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977" w:type="dxa"/>
                </w:tcPr>
                <w:p>
                  <w:pPr>
                    <w:pStyle w:val="31"/>
                  </w:pPr>
                  <w:r>
                    <w:t>-</w:t>
                  </w:r>
                </w:p>
              </w:tc>
              <w:tc>
                <w:tcPr>
                  <w:tcW w:w="2977" w:type="dxa"/>
                </w:tcPr>
                <w:p>
                  <w:pPr>
                    <w:pStyle w:val="31"/>
                  </w:pPr>
                  <w: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977" w:type="dxa"/>
                </w:tcPr>
                <w:p>
                  <w:pPr>
                    <w:pStyle w:val="31"/>
                  </w:pPr>
                  <w:r>
                    <w:t>20</w:t>
                  </w:r>
                </w:p>
              </w:tc>
              <w:tc>
                <w:tcPr>
                  <w:tcW w:w="2977" w:type="dxa"/>
                </w:tcPr>
                <w:p>
                  <w:pPr>
                    <w:pStyle w:val="31"/>
                  </w:pPr>
                  <w:r>
                    <w:t>0.14578 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977" w:type="dxa"/>
                </w:tcPr>
                <w:p>
                  <w:pPr>
                    <w:pStyle w:val="31"/>
                  </w:pPr>
                  <w:r>
                    <w:t>-</w:t>
                  </w:r>
                </w:p>
              </w:tc>
              <w:tc>
                <w:tcPr>
                  <w:tcW w:w="2977" w:type="dxa"/>
                </w:tcPr>
                <w:p>
                  <w:pPr>
                    <w:pStyle w:val="31"/>
                  </w:pPr>
                  <w: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977" w:type="dxa"/>
                </w:tcPr>
                <w:p>
                  <w:pPr>
                    <w:pStyle w:val="31"/>
                  </w:pPr>
                  <w:r>
                    <w:t>40</w:t>
                  </w:r>
                </w:p>
              </w:tc>
              <w:tc>
                <w:tcPr>
                  <w:tcW w:w="2977" w:type="dxa"/>
                </w:tcPr>
                <w:p>
                  <w:pPr>
                    <w:pStyle w:val="31"/>
                  </w:pPr>
                  <w:r>
                    <w:t>0.36241 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977" w:type="dxa"/>
                </w:tcPr>
                <w:p>
                  <w:pPr>
                    <w:pStyle w:val="31"/>
                  </w:pPr>
                  <w:r>
                    <w:t>-</w:t>
                  </w:r>
                </w:p>
              </w:tc>
              <w:tc>
                <w:tcPr>
                  <w:tcW w:w="2977" w:type="dxa"/>
                </w:tcPr>
                <w:p>
                  <w:pPr>
                    <w:pStyle w:val="31"/>
                  </w:pPr>
                  <w: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977" w:type="dxa"/>
                </w:tcPr>
                <w:p>
                  <w:pPr>
                    <w:pStyle w:val="31"/>
                  </w:pPr>
                  <w:r>
                    <w:t>60</w:t>
                  </w:r>
                </w:p>
              </w:tc>
              <w:tc>
                <w:tcPr>
                  <w:tcW w:w="2977" w:type="dxa"/>
                </w:tcPr>
                <w:p>
                  <w:pPr>
                    <w:pStyle w:val="31"/>
                  </w:pPr>
                  <w:r>
                    <w:t>0.68430 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977" w:type="dxa"/>
                </w:tcPr>
                <w:p>
                  <w:pPr>
                    <w:pStyle w:val="31"/>
                  </w:pPr>
                  <w:r>
                    <w:t>-</w:t>
                  </w:r>
                </w:p>
              </w:tc>
              <w:tc>
                <w:tcPr>
                  <w:tcW w:w="2977" w:type="dxa"/>
                </w:tcPr>
                <w:p>
                  <w:pPr>
                    <w:pStyle w:val="31"/>
                  </w:pPr>
                  <w: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977" w:type="dxa"/>
                </w:tcPr>
                <w:p>
                  <w:pPr>
                    <w:pStyle w:val="31"/>
                  </w:pPr>
                  <w:r>
                    <w:t>80</w:t>
                  </w:r>
                </w:p>
              </w:tc>
              <w:tc>
                <w:tcPr>
                  <w:tcW w:w="2977" w:type="dxa"/>
                </w:tcPr>
                <w:p>
                  <w:pPr>
                    <w:pStyle w:val="31"/>
                  </w:pPr>
                  <w:r>
                    <w:t>1.16263 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977" w:type="dxa"/>
                </w:tcPr>
                <w:p>
                  <w:pPr>
                    <w:pStyle w:val="31"/>
                  </w:pPr>
                  <w:r>
                    <w:t>-</w:t>
                  </w:r>
                </w:p>
              </w:tc>
              <w:tc>
                <w:tcPr>
                  <w:tcW w:w="2977" w:type="dxa"/>
                </w:tcPr>
                <w:p>
                  <w:pPr>
                    <w:pStyle w:val="31"/>
                  </w:pPr>
                  <w: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977" w:type="dxa"/>
                </w:tcPr>
                <w:p>
                  <w:pPr>
                    <w:pStyle w:val="31"/>
                  </w:pPr>
                  <w:r>
                    <w:t>100</w:t>
                  </w:r>
                </w:p>
              </w:tc>
              <w:tc>
                <w:tcPr>
                  <w:tcW w:w="2977" w:type="dxa"/>
                </w:tcPr>
                <w:p>
                  <w:pPr>
                    <w:pStyle w:val="31"/>
                  </w:pPr>
                  <w:r>
                    <w:t>1.87339 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977" w:type="dxa"/>
                </w:tcPr>
                <w:p>
                  <w:pPr>
                    <w:pStyle w:val="31"/>
                  </w:pPr>
                  <w:r>
                    <w:t>-</w:t>
                  </w:r>
                </w:p>
              </w:tc>
              <w:tc>
                <w:tcPr>
                  <w:tcW w:w="2977" w:type="dxa"/>
                </w:tcPr>
                <w:p>
                  <w:pPr>
                    <w:pStyle w:val="31"/>
                  </w:pPr>
                  <w: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977" w:type="dxa"/>
                </w:tcPr>
                <w:p>
                  <w:pPr>
                    <w:pStyle w:val="31"/>
                  </w:pPr>
                  <w:r>
                    <w:t>120</w:t>
                  </w:r>
                </w:p>
              </w:tc>
              <w:tc>
                <w:tcPr>
                  <w:tcW w:w="2977" w:type="dxa"/>
                </w:tcPr>
                <w:p>
                  <w:pPr>
                    <w:pStyle w:val="31"/>
                  </w:pPr>
                  <w:r>
                    <w:t>2.92954 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977" w:type="dxa"/>
                </w:tcPr>
                <w:p>
                  <w:pPr>
                    <w:pStyle w:val="31"/>
                  </w:pPr>
                  <w:r>
                    <w:t>-</w:t>
                  </w:r>
                </w:p>
              </w:tc>
              <w:tc>
                <w:tcPr>
                  <w:tcW w:w="2977" w:type="dxa"/>
                </w:tcPr>
                <w:p>
                  <w:pPr>
                    <w:pStyle w:val="31"/>
                  </w:pPr>
                  <w: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977" w:type="dxa"/>
                </w:tcPr>
                <w:p>
                  <w:pPr>
                    <w:pStyle w:val="31"/>
                  </w:pPr>
                  <w:r>
                    <w:t>127</w:t>
                  </w:r>
                </w:p>
              </w:tc>
              <w:tc>
                <w:tcPr>
                  <w:tcW w:w="2977" w:type="dxa"/>
                </w:tcPr>
                <w:p>
                  <w:pPr>
                    <w:pStyle w:val="31"/>
                  </w:pPr>
                  <w:r>
                    <w:t>3.40973 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977" w:type="dxa"/>
                </w:tcPr>
                <w:p>
                  <w:pPr>
                    <w:pStyle w:val="31"/>
                  </w:pPr>
                  <w:r>
                    <w:t>-</w:t>
                  </w:r>
                </w:p>
              </w:tc>
              <w:tc>
                <w:tcPr>
                  <w:tcW w:w="2977" w:type="dxa"/>
                </w:tcPr>
                <w:p>
                  <w:pPr>
                    <w:pStyle w:val="31"/>
                  </w:pPr>
                  <w: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977" w:type="dxa"/>
                </w:tcPr>
                <w:p>
                  <w:pPr>
                    <w:pStyle w:val="31"/>
                  </w:pPr>
                  <w:r>
                    <w:t>255</w:t>
                  </w:r>
                </w:p>
              </w:tc>
              <w:tc>
                <w:tcPr>
                  <w:tcW w:w="2977" w:type="dxa"/>
                </w:tcPr>
                <w:p>
                  <w:pPr>
                    <w:pStyle w:val="31"/>
                  </w:pPr>
                  <w:r>
                    <w:t>46.49129 m</w:t>
                  </w:r>
                </w:p>
              </w:tc>
            </w:tr>
          </w:tbl>
          <w:p>
            <w:pPr>
              <w:pStyle w:val="3"/>
              <w:numPr>
                <w:ilvl w:val="0"/>
                <w:numId w:val="0"/>
              </w:numPr>
              <w:snapToGrid w:val="0"/>
              <w:spacing w:line="240" w:lineRule="auto"/>
              <w:rPr>
                <w:sz w:val="20"/>
                <w:szCs w:val="20"/>
                <w:lang w:val="en-US"/>
              </w:rPr>
            </w:pPr>
            <w:r>
              <w:rPr>
                <w:rFonts w:hint="eastAsia"/>
                <w:sz w:val="20"/>
                <w:szCs w:val="20"/>
                <w:lang w:val="en-US"/>
              </w:rPr>
              <w:t>6.5</w:t>
            </w:r>
            <w:r>
              <w:rPr>
                <w:rFonts w:hint="eastAsia"/>
                <w:sz w:val="20"/>
                <w:szCs w:val="20"/>
                <w:lang w:val="en-US"/>
              </w:rPr>
              <w:tab/>
            </w:r>
            <w:r>
              <w:rPr>
                <w:rFonts w:hint="eastAsia"/>
                <w:sz w:val="20"/>
                <w:szCs w:val="20"/>
                <w:lang w:val="en-US"/>
              </w:rPr>
              <w:t>Confidence</w:t>
            </w:r>
            <w:bookmarkEnd w:id="9"/>
            <w:bookmarkEnd w:id="10"/>
            <w:bookmarkEnd w:id="11"/>
          </w:p>
          <w:p>
            <w:pPr>
              <w:rPr>
                <w:rFonts w:eastAsia="宋体"/>
                <w:iCs/>
                <w:sz w:val="20"/>
                <w:szCs w:val="20"/>
              </w:rPr>
            </w:pPr>
            <w:r>
              <w:rPr>
                <w:sz w:val="20"/>
                <w:szCs w:val="20"/>
              </w:rPr>
              <w:t xml:space="preserve">The confidence by which the position of a target entity is known to be within the shape description, (expressed as a percentage) is directly mapped from the 7 bit binary number </w:t>
            </w:r>
            <w:r>
              <w:rPr>
                <w:i/>
                <w:sz w:val="20"/>
                <w:szCs w:val="20"/>
              </w:rPr>
              <w:t>K</w:t>
            </w:r>
            <w:r>
              <w:rPr>
                <w:sz w:val="20"/>
                <w:szCs w:val="20"/>
              </w:rPr>
              <w:t xml:space="preserve">, except for </w:t>
            </w:r>
            <w:r>
              <w:rPr>
                <w:i/>
                <w:sz w:val="20"/>
                <w:szCs w:val="20"/>
              </w:rPr>
              <w:t>K</w:t>
            </w:r>
            <w:r>
              <w:rPr>
                <w:sz w:val="20"/>
                <w:szCs w:val="20"/>
              </w:rPr>
              <w:t xml:space="preserve">=0 which is used to indicate 'no information', and 100 &lt; </w:t>
            </w:r>
            <w:r>
              <w:rPr>
                <w:i/>
                <w:sz w:val="20"/>
                <w:szCs w:val="20"/>
              </w:rPr>
              <w:t>K</w:t>
            </w:r>
            <w:r>
              <w:rPr>
                <w:sz w:val="20"/>
                <w:szCs w:val="20"/>
              </w:rPr>
              <w:t xml:space="preserve"> ≤128 which should not be used but may be interpreted as "no information" if received.</w:t>
            </w:r>
          </w:p>
        </w:tc>
      </w:tr>
    </w:tbl>
    <w:p>
      <w:pPr>
        <w:autoSpaceDE w:val="0"/>
        <w:autoSpaceDN w:val="0"/>
        <w:adjustRightInd w:val="0"/>
        <w:snapToGrid w:val="0"/>
        <w:spacing w:before="180" w:beforeLines="50" w:after="180" w:afterLines="50"/>
        <w:jc w:val="both"/>
        <w:rPr>
          <w:rFonts w:eastAsia="宋体"/>
          <w:sz w:val="20"/>
        </w:rPr>
      </w:pPr>
      <w:r>
        <w:rPr>
          <w:rFonts w:hint="eastAsia" w:eastAsia="宋体"/>
          <w:iCs/>
          <w:sz w:val="20"/>
        </w:rPr>
        <w:t xml:space="preserve">Based on the assumption of Gaussian distribution for TRP location uncertainty, the classic probability density is shown in Figure 2. And then, the range of </w:t>
      </w:r>
      <w:r>
        <w:rPr>
          <w:rFonts w:hint="eastAsia" w:eastAsia="宋体"/>
          <w:i/>
          <w:sz w:val="20"/>
        </w:rPr>
        <w:t>x</w:t>
      </w:r>
      <w:r>
        <w:rPr>
          <w:rFonts w:hint="eastAsia" w:eastAsia="宋体"/>
          <w:iCs/>
          <w:sz w:val="20"/>
        </w:rPr>
        <w:t xml:space="preserve"> in the </w:t>
      </w:r>
      <w:r>
        <w:rPr>
          <w:rFonts w:eastAsia="宋体"/>
          <w:iCs/>
          <w:sz w:val="20"/>
        </w:rPr>
        <w:t xml:space="preserve">following </w:t>
      </w:r>
      <w:r>
        <w:rPr>
          <w:rFonts w:hint="eastAsia" w:eastAsia="宋体"/>
          <w:iCs/>
          <w:sz w:val="20"/>
        </w:rPr>
        <w:t xml:space="preserve">formula is [-a, a] where a = </w:t>
      </w:r>
      <w:r>
        <w:rPr>
          <w:rFonts w:hint="eastAsia" w:eastAsia="宋体"/>
          <w:i/>
          <w:sz w:val="20"/>
        </w:rPr>
        <w:t>horizontalUncertainty.</w:t>
      </w:r>
      <w:r>
        <w:rPr>
          <w:rFonts w:hint="eastAsia" w:eastAsia="宋体"/>
          <w:iCs/>
          <w:sz w:val="20"/>
        </w:rPr>
        <w:t xml:space="preserve"> The result of integral computation of </w:t>
      </w:r>
      <w:r>
        <w:rPr>
          <w:rFonts w:hint="eastAsia" w:eastAsia="宋体"/>
          <w:i/>
          <w:sz w:val="20"/>
        </w:rPr>
        <w:t>f(x)</w:t>
      </w:r>
      <w:r>
        <w:rPr>
          <w:rFonts w:hint="eastAsia" w:eastAsia="宋体"/>
          <w:iCs/>
          <w:sz w:val="20"/>
        </w:rPr>
        <w:t xml:space="preserve"> should be equal to P, where P is </w:t>
      </w:r>
      <w:r>
        <w:rPr>
          <w:i/>
          <w:iCs/>
          <w:sz w:val="20"/>
        </w:rPr>
        <w:t>horizontalConfidence</w:t>
      </w:r>
      <w:r>
        <w:rPr>
          <w:rFonts w:hint="eastAsia" w:eastAsia="宋体"/>
          <w:i/>
          <w:iCs/>
          <w:sz w:val="20"/>
        </w:rPr>
        <w:t xml:space="preserve">. </w:t>
      </w:r>
      <w:r>
        <w:rPr>
          <w:rFonts w:hint="eastAsia" w:eastAsia="宋体"/>
          <w:sz w:val="20"/>
        </w:rPr>
        <w:t>Hence, the following equations are satisfied.</w:t>
      </w:r>
    </w:p>
    <w:p>
      <w:pPr>
        <w:autoSpaceDE w:val="0"/>
        <w:autoSpaceDN w:val="0"/>
        <w:adjustRightInd w:val="0"/>
        <w:snapToGrid w:val="0"/>
        <w:spacing w:before="180" w:beforeLines="50" w:after="180" w:afterLines="50"/>
        <w:jc w:val="center"/>
        <w:rPr>
          <w:position w:val="-24"/>
          <w:sz w:val="20"/>
        </w:rPr>
      </w:pPr>
      <w:r>
        <w:rPr>
          <w:position w:val="-28"/>
          <w:sz w:val="20"/>
        </w:rPr>
        <w:object>
          <v:shape id="_x0000_i1027" o:spt="75" type="#_x0000_t75" style="height:39.25pt;width:166.1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p>
    <w:p>
      <w:pPr>
        <w:autoSpaceDE w:val="0"/>
        <w:autoSpaceDN w:val="0"/>
        <w:adjustRightInd w:val="0"/>
        <w:snapToGrid w:val="0"/>
        <w:spacing w:before="180" w:beforeLines="50" w:after="180" w:afterLines="50"/>
        <w:jc w:val="both"/>
        <w:rPr>
          <w:position w:val="-24"/>
          <w:sz w:val="20"/>
        </w:rPr>
      </w:pPr>
      <w:r>
        <w:rPr>
          <w:rFonts w:hint="eastAsia"/>
          <w:position w:val="-24"/>
          <w:sz w:val="20"/>
        </w:rPr>
        <w:t xml:space="preserve">then, </w:t>
      </w:r>
    </w:p>
    <w:p>
      <w:pPr>
        <w:autoSpaceDE w:val="0"/>
        <w:autoSpaceDN w:val="0"/>
        <w:adjustRightInd w:val="0"/>
        <w:snapToGrid w:val="0"/>
        <w:spacing w:before="180" w:beforeLines="50" w:after="180" w:afterLines="50"/>
        <w:jc w:val="center"/>
        <w:rPr>
          <w:rFonts w:eastAsia="宋体"/>
          <w:position w:val="-24"/>
          <w:sz w:val="20"/>
        </w:rPr>
      </w:pPr>
      <w:r>
        <w:rPr>
          <w:position w:val="-28"/>
          <w:sz w:val="20"/>
        </w:rPr>
        <w:object>
          <v:shape id="_x0000_i1045" o:spt="75" type="#_x0000_t75" style="height:39.25pt;width:110.75pt;" o:ole="t" filled="f" o:preferrelative="t" stroked="f" coordsize="21600,21600">
            <v:path/>
            <v:fill on="f" focussize="0,0"/>
            <v:stroke on="f" joinstyle="miter"/>
            <v:imagedata r:id="rId14" o:title=""/>
            <o:lock v:ext="edit" aspectratio="t"/>
            <w10:wrap type="none"/>
            <w10:anchorlock/>
          </v:shape>
          <o:OLEObject Type="Embed" ProgID="Equation.3" ShapeID="_x0000_i1045" DrawAspect="Content" ObjectID="_1468075728" r:id="rId13">
            <o:LockedField>false</o:LockedField>
          </o:OLEObject>
        </w:object>
      </w:r>
      <w:r>
        <w:rPr>
          <w:rFonts w:hint="eastAsia" w:eastAsia="宋体"/>
          <w:position w:val="-24"/>
          <w:sz w:val="20"/>
        </w:rPr>
        <w:t>,</w:t>
      </w:r>
    </w:p>
    <w:p>
      <w:pPr>
        <w:autoSpaceDE w:val="0"/>
        <w:autoSpaceDN w:val="0"/>
        <w:adjustRightInd w:val="0"/>
        <w:snapToGrid w:val="0"/>
        <w:spacing w:before="180" w:beforeLines="50" w:after="180" w:afterLines="50"/>
        <w:jc w:val="center"/>
        <w:rPr>
          <w:rFonts w:eastAsia="宋体"/>
          <w:position w:val="-24"/>
          <w:sz w:val="20"/>
        </w:rPr>
      </w:pPr>
      <w:r>
        <w:rPr>
          <w:position w:val="-28"/>
          <w:sz w:val="20"/>
        </w:rPr>
        <w:object>
          <v:shape id="_x0000_i1029" o:spt="75" type="#_x0000_t75" style="height:32.75pt;width:108.9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rPr>
          <w:rFonts w:eastAsia="宋体"/>
          <w:sz w:val="20"/>
        </w:rPr>
        <w:t>, wherein t</w:t>
      </w:r>
      <w:r>
        <w:rPr>
          <w:rFonts w:hint="eastAsia" w:eastAsia="宋体"/>
          <w:sz w:val="20"/>
        </w:rPr>
        <w:t>he</w:t>
      </w:r>
      <w:r>
        <w:rPr>
          <w:rFonts w:eastAsia="宋体"/>
          <w:sz w:val="20"/>
        </w:rPr>
        <w:t xml:space="preserve"> </w:t>
      </w:r>
      <w:r>
        <w:rPr>
          <w:position w:val="-10"/>
          <w:sz w:val="20"/>
        </w:rPr>
        <w:object>
          <v:shape id="_x0000_i1030" o:spt="75" type="#_x0000_t75" style="height:18pt;width:35.5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rPr>
          <w:rFonts w:hint="eastAsia" w:eastAsia="宋体"/>
          <w:sz w:val="20"/>
        </w:rPr>
        <w:t xml:space="preserve"> </w:t>
      </w:r>
      <w:r>
        <w:rPr>
          <w:rFonts w:eastAsia="宋体"/>
          <w:sz w:val="20"/>
        </w:rPr>
        <w:t xml:space="preserve">is </w:t>
      </w:r>
      <w:r>
        <w:rPr>
          <w:rFonts w:hint="eastAsia" w:eastAsia="宋体"/>
          <w:sz w:val="20"/>
        </w:rPr>
        <w:t>error function</w:t>
      </w:r>
      <w:r>
        <w:rPr>
          <w:rFonts w:eastAsia="宋体"/>
          <w:sz w:val="20"/>
        </w:rPr>
        <w:t>,</w:t>
      </w:r>
      <w:r>
        <w:rPr>
          <w:sz w:val="20"/>
        </w:rPr>
        <w:t xml:space="preserve"> and</w:t>
      </w:r>
      <w:r>
        <w:rPr>
          <w:position w:val="-28"/>
          <w:sz w:val="20"/>
        </w:rPr>
        <w:object>
          <v:shape id="_x0000_i1031" o:spt="75" type="#_x0000_t75" style="height:33.25pt;width:103.85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rPr>
          <w:sz w:val="20"/>
        </w:rPr>
        <w:t>.</w:t>
      </w:r>
    </w:p>
    <w:p>
      <w:pPr>
        <w:autoSpaceDE w:val="0"/>
        <w:autoSpaceDN w:val="0"/>
        <w:adjustRightInd w:val="0"/>
        <w:snapToGrid w:val="0"/>
        <w:spacing w:before="180" w:beforeLines="50" w:after="180" w:afterLines="50"/>
        <w:jc w:val="center"/>
        <w:rPr>
          <w:rFonts w:eastAsia="宋体"/>
          <w:position w:val="-24"/>
          <w:sz w:val="20"/>
        </w:rPr>
      </w:pPr>
      <w:r>
        <w:rPr>
          <w:position w:val="-28"/>
          <w:sz w:val="20"/>
        </w:rPr>
        <w:object>
          <v:shape id="_x0000_i1032" o:spt="75" type="#_x0000_t75" style="height:33.25pt;width:70.6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r>
        <w:rPr>
          <w:rFonts w:hint="eastAsia" w:eastAsia="宋体"/>
          <w:position w:val="-28"/>
          <w:sz w:val="20"/>
        </w:rPr>
        <w:t>,</w:t>
      </w:r>
    </w:p>
    <w:p>
      <w:pPr>
        <w:autoSpaceDE w:val="0"/>
        <w:autoSpaceDN w:val="0"/>
        <w:adjustRightInd w:val="0"/>
        <w:snapToGrid w:val="0"/>
        <w:spacing w:before="180" w:beforeLines="50" w:after="180" w:afterLines="50"/>
        <w:jc w:val="center"/>
        <w:rPr>
          <w:rFonts w:eastAsia="宋体"/>
          <w:position w:val="-28"/>
          <w:sz w:val="20"/>
        </w:rPr>
      </w:pPr>
      <w:r>
        <w:rPr>
          <w:position w:val="-28"/>
          <w:sz w:val="20"/>
        </w:rPr>
        <w:object>
          <v:shape id="_x0000_i1033" o:spt="75" type="#_x0000_t75" style="height:33.25pt;width:78pt;" o:ole="t" filled="f" o:preferrelative="t" stroked="f" coordsize="21600,21600">
            <v:path/>
            <v:fill on="f" focussize="0,0"/>
            <v:stroke on="f" joinstyle="miter"/>
            <v:imagedata r:id="rId24" o:title=""/>
            <o:lock v:ext="edit" aspectratio="t"/>
            <w10:wrap type="none"/>
            <w10:anchorlock/>
          </v:shape>
          <o:OLEObject Type="Embed" ProgID="Equation.3" ShapeID="_x0000_i1033" DrawAspect="Content" ObjectID="_1468075733" r:id="rId23">
            <o:LockedField>false</o:LockedField>
          </o:OLEObject>
        </w:object>
      </w:r>
      <w:r>
        <w:rPr>
          <w:rFonts w:hint="eastAsia" w:eastAsia="宋体"/>
          <w:position w:val="-28"/>
          <w:sz w:val="20"/>
        </w:rPr>
        <w:t>.</w:t>
      </w:r>
    </w:p>
    <w:p>
      <w:pPr>
        <w:autoSpaceDE w:val="0"/>
        <w:autoSpaceDN w:val="0"/>
        <w:adjustRightInd w:val="0"/>
        <w:snapToGrid w:val="0"/>
        <w:spacing w:before="180" w:beforeLines="50" w:after="180" w:afterLines="50"/>
        <w:jc w:val="both"/>
        <w:rPr>
          <w:rFonts w:eastAsia="宋体"/>
        </w:rPr>
      </w:pPr>
      <w:r>
        <w:rPr>
          <w:rFonts w:hint="eastAsia" w:eastAsia="宋体"/>
          <w:sz w:val="20"/>
        </w:rPr>
        <w:t xml:space="preserve">So the standard deviation is </w:t>
      </w:r>
      <w:r>
        <w:rPr>
          <w:rFonts w:eastAsia="宋体"/>
          <w:position w:val="-24"/>
          <w:sz w:val="20"/>
        </w:rPr>
        <w:t xml:space="preserve"> </w:t>
      </w:r>
      <w:r>
        <w:rPr>
          <w:position w:val="-28"/>
          <w:sz w:val="20"/>
        </w:rPr>
        <w:object>
          <v:shape id="_x0000_i1034" o:spt="75" type="#_x0000_t75" style="height:33.25pt;width:80.75pt;" o:ole="t" filled="f" o:preferrelative="t" stroked="f" coordsize="21600,21600">
            <v:path/>
            <v:fill on="f" focussize="0,0"/>
            <v:stroke on="f" joinstyle="miter"/>
            <v:imagedata r:id="rId26" o:title=""/>
            <o:lock v:ext="edit" aspectratio="t"/>
            <w10:wrap type="none"/>
            <w10:anchorlock/>
          </v:shape>
          <o:OLEObject Type="Embed" ProgID="Equation.3" ShapeID="_x0000_i1034" DrawAspect="Content" ObjectID="_1468075734" r:id="rId25">
            <o:LockedField>false</o:LockedField>
          </o:OLEObject>
        </w:object>
      </w:r>
      <w:r>
        <w:rPr>
          <w:rFonts w:eastAsia="宋体"/>
          <w:position w:val="-24"/>
          <w:sz w:val="20"/>
        </w:rPr>
        <w:t xml:space="preserve">, </w:t>
      </w:r>
      <w:r>
        <w:rPr>
          <w:rFonts w:hint="eastAsia" w:eastAsia="宋体"/>
          <w:sz w:val="20"/>
        </w:rPr>
        <w:t xml:space="preserve">where </w:t>
      </w:r>
      <w:r>
        <w:rPr>
          <w:position w:val="-10"/>
          <w:sz w:val="20"/>
        </w:rPr>
        <w:object>
          <v:shape id="_x0000_i1035" o:spt="75" type="#_x0000_t75" style="height:18.45pt;width:37.4pt;" o:ole="t"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r>
        <w:rPr>
          <w:rFonts w:hint="eastAsia" w:eastAsia="宋体"/>
          <w:sz w:val="20"/>
        </w:rPr>
        <w:t xml:space="preserve"> is the inverse error function.</w:t>
      </w:r>
    </w:p>
    <w:p>
      <w:pPr>
        <w:autoSpaceDE w:val="0"/>
        <w:autoSpaceDN w:val="0"/>
        <w:adjustRightInd w:val="0"/>
        <w:snapToGrid w:val="0"/>
        <w:spacing w:before="180" w:beforeLines="50" w:after="180" w:afterLines="50"/>
        <w:jc w:val="center"/>
        <w:rPr>
          <w:rFonts w:ascii="宋体" w:hAnsi="宋体" w:eastAsia="宋体" w:cs="宋体"/>
        </w:rPr>
      </w:pPr>
      <w:r>
        <w:drawing>
          <wp:inline distT="0" distB="0" distL="114300" distR="114300">
            <wp:extent cx="4989830" cy="2683510"/>
            <wp:effectExtent l="0" t="0" r="8890" b="13970"/>
            <wp:docPr id="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4"/>
                    <pic:cNvPicPr>
                      <a:picLocks noChangeAspect="1"/>
                    </pic:cNvPicPr>
                  </pic:nvPicPr>
                  <pic:blipFill>
                    <a:blip r:embed="rId29"/>
                    <a:stretch>
                      <a:fillRect/>
                    </a:stretch>
                  </pic:blipFill>
                  <pic:spPr>
                    <a:xfrm>
                      <a:off x="0" y="0"/>
                      <a:ext cx="4989830" cy="2683510"/>
                    </a:xfrm>
                    <a:prstGeom prst="rect">
                      <a:avLst/>
                    </a:prstGeom>
                    <a:noFill/>
                    <a:ln>
                      <a:noFill/>
                    </a:ln>
                  </pic:spPr>
                </pic:pic>
              </a:graphicData>
            </a:graphic>
          </wp:inline>
        </w:drawing>
      </w:r>
    </w:p>
    <w:p>
      <w:pPr>
        <w:overflowPunct w:val="0"/>
        <w:autoSpaceDE w:val="0"/>
        <w:autoSpaceDN w:val="0"/>
        <w:adjustRightInd w:val="0"/>
        <w:snapToGrid w:val="0"/>
        <w:spacing w:before="180" w:beforeLines="50" w:after="180" w:afterLines="50"/>
        <w:jc w:val="center"/>
        <w:textAlignment w:val="baseline"/>
        <w:rPr>
          <w:rFonts w:eastAsia="宋体"/>
          <w:sz w:val="20"/>
        </w:rPr>
      </w:pPr>
      <w:r>
        <w:rPr>
          <w:rFonts w:hint="eastAsia" w:eastAsia="宋体"/>
          <w:sz w:val="20"/>
        </w:rPr>
        <w:t>Figure 2 Probability density of Gaussian distribution</w:t>
      </w:r>
    </w:p>
    <w:p>
      <w:pPr>
        <w:overflowPunct w:val="0"/>
        <w:autoSpaceDE w:val="0"/>
        <w:autoSpaceDN w:val="0"/>
        <w:adjustRightInd w:val="0"/>
        <w:snapToGrid w:val="0"/>
        <w:spacing w:before="180" w:beforeLines="50" w:after="180" w:afterLines="50"/>
        <w:jc w:val="both"/>
        <w:textAlignment w:val="baseline"/>
        <w:rPr>
          <w:rFonts w:eastAsia="宋体"/>
          <w:sz w:val="20"/>
        </w:rPr>
      </w:pPr>
      <w:r>
        <w:rPr>
          <w:rFonts w:hint="eastAsia" w:eastAsia="宋体"/>
          <w:sz w:val="20"/>
        </w:rPr>
        <w:t xml:space="preserve">In short, the value of std (i.e. </w:t>
      </w:r>
      <m:oMath>
        <m:r>
          <m:rPr>
            <m:sty m:val="p"/>
          </m:rPr>
          <w:rPr>
            <w:rFonts w:ascii="Cambria Math" w:hAnsi="Cambria Math"/>
            <w:sz w:val="20"/>
          </w:rPr>
          <m:t>δ</m:t>
        </m:r>
      </m:oMath>
      <w:r>
        <w:rPr>
          <w:rFonts w:hint="eastAsia" w:eastAsia="宋体"/>
          <w:sz w:val="20"/>
        </w:rPr>
        <w:t xml:space="preserve">) </w:t>
      </w:r>
      <w:r>
        <w:rPr>
          <w:rFonts w:eastAsia="宋体"/>
          <w:sz w:val="20"/>
        </w:rPr>
        <w:t>can</w:t>
      </w:r>
      <w:r>
        <w:rPr>
          <w:rFonts w:hint="eastAsia" w:eastAsia="宋体"/>
          <w:sz w:val="20"/>
        </w:rPr>
        <w:t xml:space="preserve"> be derived from the values of location uncertainty and confidence value </w:t>
      </w:r>
      <w:r>
        <w:rPr>
          <w:rFonts w:eastAsia="宋体"/>
          <w:sz w:val="20"/>
        </w:rPr>
        <w:t>, and should</w:t>
      </w:r>
      <w:r>
        <w:rPr>
          <w:rFonts w:hint="eastAsia" w:eastAsia="宋体"/>
          <w:sz w:val="20"/>
        </w:rPr>
        <w:t xml:space="preserve"> make the uncertainty location error within a percentage range, where the percentage range is reported by the confidence value.  </w:t>
      </w:r>
    </w:p>
    <w:p>
      <w:pPr>
        <w:overflowPunct w:val="0"/>
        <w:autoSpaceDE w:val="0"/>
        <w:autoSpaceDN w:val="0"/>
        <w:adjustRightInd w:val="0"/>
        <w:snapToGrid w:val="0"/>
        <w:spacing w:before="180" w:beforeLines="50" w:after="180" w:afterLines="50"/>
        <w:jc w:val="both"/>
        <w:textAlignment w:val="baseline"/>
        <w:rPr>
          <w:rFonts w:eastAsia="宋体"/>
          <w:sz w:val="20"/>
        </w:rPr>
      </w:pPr>
      <w:r>
        <w:rPr>
          <w:rFonts w:hint="eastAsia" w:eastAsia="宋体"/>
          <w:sz w:val="20"/>
        </w:rPr>
        <w:t xml:space="preserve">Based on the understanding, we think the std can </w:t>
      </w:r>
      <w:r>
        <w:rPr>
          <w:rFonts w:eastAsia="宋体"/>
          <w:sz w:val="20"/>
        </w:rPr>
        <w:t xml:space="preserve">be </w:t>
      </w:r>
      <w:r>
        <w:rPr>
          <w:rFonts w:hint="eastAsia" w:eastAsia="宋体"/>
          <w:sz w:val="20"/>
        </w:rPr>
        <w:t xml:space="preserve">completely computed from the existing </w:t>
      </w:r>
      <w:r>
        <w:rPr>
          <w:i/>
          <w:iCs/>
          <w:sz w:val="20"/>
        </w:rPr>
        <w:t>LocationUncertainty</w:t>
      </w:r>
      <w:r>
        <w:rPr>
          <w:rFonts w:hint="eastAsia" w:eastAsia="宋体"/>
          <w:sz w:val="20"/>
        </w:rPr>
        <w:t xml:space="preserve"> reporting where it is either LMF reporting to UE for UE based positioning or TRP reporting to LMF. The extra signaling for TRP location error of positioning integrity is not needed. </w:t>
      </w:r>
    </w:p>
    <w:p>
      <w:pPr>
        <w:numPr>
          <w:ilvl w:val="255"/>
          <w:numId w:val="0"/>
        </w:numPr>
        <w:autoSpaceDE w:val="0"/>
        <w:autoSpaceDN w:val="0"/>
        <w:adjustRightInd w:val="0"/>
        <w:snapToGrid w:val="0"/>
        <w:jc w:val="both"/>
        <w:rPr>
          <w:rFonts w:eastAsia="宋体"/>
          <w:bCs/>
          <w:i/>
          <w:sz w:val="20"/>
        </w:rPr>
      </w:pPr>
      <w:r>
        <w:rPr>
          <w:b/>
          <w:i/>
          <w:sz w:val="20"/>
        </w:rPr>
        <w:t xml:space="preserve">Proposal </w:t>
      </w:r>
      <w:r>
        <w:rPr>
          <w:rFonts w:hint="eastAsia" w:eastAsia="宋体"/>
          <w:b/>
          <w:i/>
          <w:sz w:val="20"/>
        </w:rPr>
        <w:t>3</w:t>
      </w:r>
      <w:r>
        <w:rPr>
          <w:b/>
          <w:i/>
          <w:sz w:val="20"/>
        </w:rPr>
        <w:t xml:space="preserve">: </w:t>
      </w:r>
      <w:r>
        <w:rPr>
          <w:i/>
          <w:sz w:val="20"/>
        </w:rPr>
        <w:t xml:space="preserve">TRP/ARP location </w:t>
      </w:r>
      <w:r>
        <w:rPr>
          <w:rFonts w:hint="eastAsia"/>
          <w:i/>
          <w:sz w:val="20"/>
        </w:rPr>
        <w:t xml:space="preserve">error </w:t>
      </w:r>
      <w:r>
        <w:rPr>
          <w:i/>
          <w:sz w:val="20"/>
        </w:rPr>
        <w:t xml:space="preserve">distribution </w:t>
      </w:r>
      <w:r>
        <w:rPr>
          <w:rFonts w:hint="eastAsia" w:eastAsia="宋体"/>
          <w:i/>
          <w:sz w:val="20"/>
        </w:rPr>
        <w:t>is</w:t>
      </w:r>
      <w:r>
        <w:rPr>
          <w:i/>
          <w:sz w:val="20"/>
        </w:rPr>
        <w:t xml:space="preserve"> modeled as </w:t>
      </w:r>
      <w:r>
        <w:rPr>
          <w:rFonts w:hint="eastAsia" w:eastAsia="宋体"/>
          <w:i/>
          <w:sz w:val="20"/>
        </w:rPr>
        <w:t>normal</w:t>
      </w:r>
      <w:r>
        <w:rPr>
          <w:i/>
          <w:sz w:val="20"/>
        </w:rPr>
        <w:t xml:space="preserve"> distri</w:t>
      </w:r>
      <w:r>
        <w:rPr>
          <w:rFonts w:hint="eastAsia"/>
          <w:i/>
          <w:sz w:val="20"/>
        </w:rPr>
        <w:t>b</w:t>
      </w:r>
      <w:r>
        <w:rPr>
          <w:i/>
          <w:sz w:val="20"/>
        </w:rPr>
        <w:t>ution</w:t>
      </w:r>
      <w:r>
        <w:rPr>
          <w:rFonts w:hint="eastAsia" w:eastAsia="宋体"/>
          <w:i/>
          <w:sz w:val="20"/>
        </w:rPr>
        <w:t xml:space="preserve">. The std can be calculated based on the existing parameter </w:t>
      </w:r>
      <w:r>
        <w:rPr>
          <w:bCs/>
          <w:i/>
          <w:sz w:val="20"/>
        </w:rPr>
        <w:t>LocationUncertainty</w:t>
      </w:r>
      <w:r>
        <w:rPr>
          <w:rFonts w:hint="eastAsia" w:eastAsia="宋体"/>
          <w:bCs/>
          <w:i/>
          <w:sz w:val="20"/>
        </w:rPr>
        <w:t xml:space="preserve"> including uncertainty value and confidence value.</w:t>
      </w:r>
    </w:p>
    <w:p>
      <w:pPr>
        <w:pStyle w:val="28"/>
        <w:keepNext w:val="0"/>
        <w:keepLines w:val="0"/>
        <w:widowControl w:val="0"/>
        <w:numPr>
          <w:ilvl w:val="0"/>
          <w:numId w:val="2"/>
        </w:numPr>
        <w:snapToGrid w:val="0"/>
        <w:jc w:val="both"/>
        <w:rPr>
          <w:rFonts w:ascii="Times New Roman" w:hAnsi="Times New Roman"/>
          <w:i/>
          <w:sz w:val="20"/>
        </w:rPr>
      </w:pPr>
      <w:r>
        <w:rPr>
          <w:rFonts w:hint="eastAsia" w:ascii="Times New Roman" w:hAnsi="Times New Roman"/>
          <w:i/>
          <w:sz w:val="20"/>
        </w:rPr>
        <w:t xml:space="preserve">The std value </w:t>
      </w:r>
      <m:oMath>
        <m:r>
          <m:rPr>
            <m:sty m:val="p"/>
          </m:rPr>
          <w:rPr>
            <w:rFonts w:ascii="Cambria Math" w:hAnsi="Cambria Math"/>
            <w:sz w:val="20"/>
          </w:rPr>
          <m:t>δ</m:t>
        </m:r>
      </m:oMath>
      <w:r>
        <w:rPr>
          <w:rFonts w:hint="eastAsia" w:hAnsi="Cambria Math" w:eastAsia="宋体"/>
          <w:i/>
          <w:sz w:val="20"/>
        </w:rPr>
        <w:t xml:space="preserve"> </w:t>
      </w:r>
      <w:r>
        <w:rPr>
          <w:rFonts w:hint="eastAsia" w:ascii="Times New Roman" w:hAnsi="Times New Roman"/>
          <w:i/>
          <w:sz w:val="20"/>
        </w:rPr>
        <w:t xml:space="preserve">should make </w:t>
      </w:r>
      <w:r>
        <w:rPr>
          <w:rFonts w:ascii="Times New Roman" w:hAnsi="Times New Roman"/>
          <w:position w:val="-28"/>
          <w:sz w:val="20"/>
        </w:rPr>
        <w:object>
          <v:shape id="_x0000_i1036" o:spt="75" type="#_x0000_t75" style="height:39.25pt;width:106.6pt;" o:ole="t" filled="f" o:preferrelative="t" stroked="f" coordsize="21600,21600">
            <v:path/>
            <v:fill on="f" focussize="0,0"/>
            <v:stroke on="f" joinstyle="miter"/>
            <v:imagedata r:id="rId31" o:title=""/>
            <o:lock v:ext="edit" aspectratio="t"/>
            <w10:wrap type="none"/>
            <w10:anchorlock/>
          </v:shape>
          <o:OLEObject Type="Embed" ProgID="Equation.3" ShapeID="_x0000_i1036" DrawAspect="Content" ObjectID="_1468075736" r:id="rId30">
            <o:LockedField>false</o:LockedField>
          </o:OLEObject>
        </w:object>
      </w:r>
      <w:r>
        <w:rPr>
          <w:rFonts w:hint="eastAsia" w:hAnsi="Cambria Math" w:eastAsia="宋体"/>
          <w:i/>
          <w:iCs/>
          <w:sz w:val="20"/>
        </w:rPr>
        <w:t>,</w:t>
      </w:r>
      <w:r>
        <w:rPr>
          <w:rFonts w:hAnsi="Cambria Math" w:eastAsia="宋体"/>
          <w:i/>
          <w:iCs/>
          <w:sz w:val="20"/>
        </w:rPr>
        <w:t xml:space="preserve"> </w:t>
      </w:r>
      <w:r>
        <w:rPr>
          <w:rFonts w:hint="eastAsia" w:ascii="Times New Roman" w:hAnsi="Times New Roman"/>
          <w:i/>
          <w:sz w:val="20"/>
        </w:rPr>
        <w:t xml:space="preserve">and </w:t>
      </w:r>
      <w:r>
        <w:rPr>
          <w:rFonts w:ascii="Times New Roman" w:hAnsi="Times New Roman"/>
          <w:position w:val="-28"/>
          <w:sz w:val="20"/>
        </w:rPr>
        <w:object>
          <v:shape id="_x0000_i1037" o:spt="75" type="#_x0000_t75" style="height:33.25pt;width:80.75pt;" o:ole="t" filled="f" o:preferrelative="t" stroked="f" coordsize="21600,21600">
            <v:path/>
            <v:fill on="f" focussize="0,0"/>
            <v:stroke on="f" joinstyle="miter"/>
            <v:imagedata r:id="rId33" o:title=""/>
            <o:lock v:ext="edit" aspectratio="t"/>
            <w10:wrap type="none"/>
            <w10:anchorlock/>
          </v:shape>
          <o:OLEObject Type="Embed" ProgID="Equation.3" ShapeID="_x0000_i1037" DrawAspect="Content" ObjectID="_1468075737" r:id="rId32">
            <o:LockedField>false</o:LockedField>
          </o:OLEObject>
        </w:object>
      </w:r>
      <w:r>
        <w:rPr>
          <w:rFonts w:hint="eastAsia" w:ascii="Times New Roman" w:hAnsi="Times New Roman" w:eastAsia="宋体"/>
          <w:position w:val="-24"/>
          <w:sz w:val="20"/>
        </w:rPr>
        <w:t xml:space="preserve">, </w:t>
      </w:r>
      <w:r>
        <w:rPr>
          <w:rFonts w:hint="eastAsia" w:ascii="Times New Roman" w:hAnsi="Times New Roman" w:eastAsia="宋体"/>
          <w:bCs/>
          <w:i/>
          <w:sz w:val="20"/>
        </w:rPr>
        <w:t xml:space="preserve">where P is the confidence value, a is the Uncertainty value, and </w:t>
      </w:r>
      <w:r>
        <w:rPr>
          <w:rFonts w:ascii="Times New Roman" w:hAnsi="Times New Roman"/>
          <w:position w:val="-10"/>
          <w:sz w:val="20"/>
        </w:rPr>
        <w:object>
          <v:shape id="_x0000_i1038" o:spt="75" type="#_x0000_t75" style="height:18.45pt;width:37.4pt;" o:ole="t" filled="f" o:preferrelative="t" stroked="f" coordsize="21600,21600">
            <v:path/>
            <v:fill on="f" focussize="0,0"/>
            <v:stroke on="f" joinstyle="miter"/>
            <v:imagedata r:id="rId28" o:title=""/>
            <o:lock v:ext="edit" aspectratio="t"/>
            <w10:wrap type="none"/>
            <w10:anchorlock/>
          </v:shape>
          <o:OLEObject Type="Embed" ProgID="Equation.3" ShapeID="_x0000_i1038" DrawAspect="Content" ObjectID="_1468075738" r:id="rId34">
            <o:LockedField>false</o:LockedField>
          </o:OLEObject>
        </w:object>
      </w:r>
      <w:r>
        <w:rPr>
          <w:rFonts w:hint="eastAsia" w:ascii="Cambria Math" w:hAnsi="Cambria Math" w:eastAsia="宋体"/>
          <w:sz w:val="20"/>
        </w:rPr>
        <w:t xml:space="preserve"> </w:t>
      </w:r>
      <w:r>
        <w:rPr>
          <w:rFonts w:hint="eastAsia" w:ascii="Times New Roman" w:hAnsi="Times New Roman" w:eastAsia="宋体"/>
          <w:bCs/>
          <w:i/>
          <w:sz w:val="20"/>
        </w:rPr>
        <w:t>is the inverse error function</w:t>
      </w:r>
      <w:r>
        <w:rPr>
          <w:rFonts w:hint="eastAsia" w:ascii="Times New Roman" w:hAnsi="Times New Roman" w:eastAsia="宋体"/>
          <w:bCs/>
          <w:i/>
          <w:sz w:val="20"/>
          <w:lang w:val="en-US" w:eastAsia="zh-CN"/>
        </w:rPr>
        <w:t xml:space="preserve">, and </w:t>
      </w:r>
      <w:r>
        <w:rPr>
          <w:position w:val="-28"/>
          <w:sz w:val="20"/>
        </w:rPr>
        <w:object>
          <v:shape id="_x0000_i1043" o:spt="75" type="#_x0000_t75" style="height:33.25pt;width:103.85pt;" o:ole="t" filled="f" o:preferrelative="t" stroked="f" coordsize="21600,21600">
            <v:path/>
            <v:fill on="f" focussize="0,0"/>
            <v:stroke on="f" joinstyle="miter"/>
            <v:imagedata r:id="rId20" o:title=""/>
            <o:lock v:ext="edit" aspectratio="t"/>
            <w10:wrap type="none"/>
            <w10:anchorlock/>
          </v:shape>
          <o:OLEObject Type="Embed" ProgID="Equation.3" ShapeID="_x0000_i1043" DrawAspect="Content" ObjectID="_1468075739" r:id="rId35">
            <o:LockedField>false</o:LockedField>
          </o:OLEObject>
        </w:object>
      </w:r>
      <w:r>
        <w:rPr>
          <w:rFonts w:hint="eastAsia" w:ascii="Times New Roman" w:hAnsi="Times New Roman" w:eastAsia="宋体"/>
          <w:bCs/>
          <w:i/>
          <w:sz w:val="20"/>
        </w:rPr>
        <w:t>.</w:t>
      </w:r>
      <w:bookmarkStart w:id="12" w:name="_GoBack"/>
      <w:bookmarkEnd w:id="12"/>
    </w:p>
    <w:p>
      <w:pPr>
        <w:pStyle w:val="28"/>
        <w:keepNext w:val="0"/>
        <w:keepLines w:val="0"/>
        <w:widowControl w:val="0"/>
        <w:numPr>
          <w:ilvl w:val="255"/>
          <w:numId w:val="0"/>
        </w:numPr>
        <w:snapToGrid w:val="0"/>
        <w:ind w:left="840"/>
        <w:jc w:val="both"/>
        <w:rPr>
          <w:rFonts w:ascii="Times New Roman" w:hAnsi="Times New Roman" w:eastAsia="宋体"/>
          <w:i/>
          <w:sz w:val="20"/>
        </w:rPr>
      </w:pPr>
      <w:r>
        <w:rPr>
          <w:rFonts w:hint="eastAsia" w:ascii="Times New Roman" w:hAnsi="Times New Roman" w:eastAsia="宋体"/>
          <w:bCs/>
          <w:i/>
          <w:sz w:val="20"/>
        </w:rPr>
        <w:t xml:space="preserve">        </w:t>
      </w:r>
    </w:p>
    <w:p>
      <w:pPr>
        <w:pStyle w:val="28"/>
        <w:keepNext w:val="0"/>
        <w:keepLines w:val="0"/>
        <w:widowControl w:val="0"/>
        <w:numPr>
          <w:ilvl w:val="0"/>
          <w:numId w:val="2"/>
        </w:numPr>
        <w:snapToGrid w:val="0"/>
        <w:jc w:val="both"/>
        <w:rPr>
          <w:b/>
          <w:bCs/>
        </w:rPr>
      </w:pPr>
      <w:r>
        <w:rPr>
          <w:rFonts w:hint="eastAsia" w:ascii="Times New Roman" w:hAnsi="Times New Roman"/>
          <w:i/>
          <w:sz w:val="20"/>
        </w:rPr>
        <w:t>The extra signaling is not needed.</w:t>
      </w:r>
    </w:p>
    <w:p>
      <w:pPr>
        <w:snapToGrid w:val="0"/>
        <w:spacing w:before="180" w:beforeLines="50" w:after="180" w:afterLines="50"/>
        <w:rPr>
          <w:b/>
          <w:bCs/>
        </w:rPr>
      </w:pPr>
    </w:p>
    <w:p>
      <w:pPr>
        <w:pStyle w:val="4"/>
        <w:snapToGrid w:val="0"/>
        <w:spacing w:before="180" w:beforeLines="50" w:after="180" w:afterLines="50"/>
        <w:rPr>
          <w:b/>
          <w:bCs/>
        </w:rPr>
      </w:pPr>
      <w:r>
        <w:rPr>
          <w:rFonts w:hint="eastAsia"/>
          <w:b/>
          <w:bCs/>
        </w:rPr>
        <w:t>2.1.</w:t>
      </w:r>
      <w:r>
        <w:rPr>
          <w:b/>
          <w:bCs/>
        </w:rPr>
        <w:t>4</w:t>
      </w:r>
      <w:r>
        <w:rPr>
          <w:rFonts w:hint="eastAsia"/>
          <w:b/>
          <w:bCs/>
        </w:rPr>
        <w:t xml:space="preserve"> Angle measurement error</w:t>
      </w:r>
    </w:p>
    <w:p>
      <w:pPr>
        <w:overflowPunct w:val="0"/>
        <w:autoSpaceDE w:val="0"/>
        <w:autoSpaceDN w:val="0"/>
        <w:adjustRightInd w:val="0"/>
        <w:snapToGrid w:val="0"/>
        <w:spacing w:before="180" w:beforeLines="50" w:after="180" w:afterLines="50"/>
        <w:jc w:val="both"/>
        <w:textAlignment w:val="baseline"/>
        <w:rPr>
          <w:sz w:val="20"/>
        </w:rPr>
      </w:pPr>
      <w:r>
        <w:rPr>
          <w:rFonts w:hint="eastAsia" w:eastAsia="宋体"/>
          <w:sz w:val="20"/>
        </w:rPr>
        <w:t>T</w:t>
      </w:r>
      <w:r>
        <w:rPr>
          <w:sz w:val="20"/>
        </w:rPr>
        <w:t>he angle of arrival measurement</w:t>
      </w:r>
      <w:r>
        <w:rPr>
          <w:rFonts w:hint="eastAsia"/>
          <w:sz w:val="20"/>
        </w:rPr>
        <w:t xml:space="preserve"> w</w:t>
      </w:r>
      <w:r>
        <w:rPr>
          <w:sz w:val="20"/>
        </w:rPr>
        <w:t>as identified</w:t>
      </w:r>
      <w:r>
        <w:rPr>
          <w:rFonts w:hint="eastAsia" w:eastAsia="宋体"/>
          <w:sz w:val="20"/>
        </w:rPr>
        <w:t xml:space="preserve"> </w:t>
      </w:r>
      <w:r>
        <w:rPr>
          <w:rFonts w:eastAsia="宋体"/>
          <w:sz w:val="20"/>
        </w:rPr>
        <w:t xml:space="preserve">as an error source for LMF-based positioning method </w:t>
      </w:r>
      <w:r>
        <w:rPr>
          <w:rFonts w:hint="eastAsia" w:eastAsia="宋体"/>
          <w:sz w:val="20"/>
        </w:rPr>
        <w:t>in RAN1#1</w:t>
      </w:r>
      <w:r>
        <w:rPr>
          <w:rFonts w:eastAsia="宋体"/>
          <w:sz w:val="20"/>
        </w:rPr>
        <w:t>1</w:t>
      </w:r>
      <w:r>
        <w:rPr>
          <w:rFonts w:hint="eastAsia" w:eastAsia="宋体"/>
          <w:sz w:val="20"/>
        </w:rPr>
        <w:t>0 meeting</w:t>
      </w:r>
      <w:r>
        <w:rPr>
          <w:rFonts w:hint="eastAsia"/>
          <w:sz w:val="20"/>
        </w:rPr>
        <w:t xml:space="preserve">. </w:t>
      </w:r>
    </w:p>
    <w:p>
      <w:pPr>
        <w:overflowPunct w:val="0"/>
        <w:autoSpaceDE w:val="0"/>
        <w:autoSpaceDN w:val="0"/>
        <w:adjustRightInd w:val="0"/>
        <w:snapToGrid w:val="0"/>
        <w:spacing w:before="180" w:beforeLines="50" w:after="180" w:afterLines="50"/>
        <w:jc w:val="both"/>
        <w:textAlignment w:val="baseline"/>
        <w:rPr>
          <w:sz w:val="20"/>
        </w:rPr>
      </w:pPr>
      <w:r>
        <w:rPr>
          <w:rFonts w:hint="eastAsia"/>
          <w:sz w:val="20"/>
        </w:rPr>
        <w:t>The following information element contains the TRP's best estimate of the angle measurement quality</w:t>
      </w:r>
      <w:r>
        <w:rPr>
          <w:sz w:val="20"/>
        </w:rPr>
        <w:t xml:space="preserve"> [4]</w:t>
      </w:r>
      <w:r>
        <w:rPr>
          <w:rFonts w:hint="eastAsia"/>
          <w:sz w:val="20"/>
        </w:rPr>
        <w:t>.</w:t>
      </w:r>
    </w:p>
    <w:tbl>
      <w:tblPr>
        <w:tblStyle w:val="12"/>
        <w:tblW w:w="97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0"/>
        <w:gridCol w:w="1077"/>
        <w:gridCol w:w="1077"/>
        <w:gridCol w:w="2234"/>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Pr>
          <w:p>
            <w:pPr>
              <w:pStyle w:val="30"/>
              <w:snapToGrid w:val="0"/>
            </w:pPr>
            <w:r>
              <w:t>IE/Group Name</w:t>
            </w:r>
          </w:p>
        </w:tc>
        <w:tc>
          <w:tcPr>
            <w:tcW w:w="1077" w:type="dxa"/>
          </w:tcPr>
          <w:p>
            <w:pPr>
              <w:pStyle w:val="30"/>
              <w:snapToGrid w:val="0"/>
            </w:pPr>
            <w:r>
              <w:t>Presence</w:t>
            </w:r>
          </w:p>
        </w:tc>
        <w:tc>
          <w:tcPr>
            <w:tcW w:w="1077" w:type="dxa"/>
          </w:tcPr>
          <w:p>
            <w:pPr>
              <w:pStyle w:val="30"/>
              <w:snapToGrid w:val="0"/>
            </w:pPr>
            <w:r>
              <w:t>Range</w:t>
            </w:r>
          </w:p>
        </w:tc>
        <w:tc>
          <w:tcPr>
            <w:tcW w:w="2234" w:type="dxa"/>
          </w:tcPr>
          <w:p>
            <w:pPr>
              <w:pStyle w:val="30"/>
              <w:snapToGrid w:val="0"/>
            </w:pPr>
            <w:r>
              <w:t>IE Type and Reference</w:t>
            </w:r>
          </w:p>
        </w:tc>
        <w:tc>
          <w:tcPr>
            <w:tcW w:w="2880" w:type="dxa"/>
          </w:tcPr>
          <w:p>
            <w:pPr>
              <w:pStyle w:val="30"/>
              <w:snapToGrid w:val="0"/>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Borders>
              <w:top w:val="single" w:color="auto" w:sz="4" w:space="0"/>
              <w:left w:val="single" w:color="auto" w:sz="4" w:space="0"/>
              <w:bottom w:val="single" w:color="auto" w:sz="4" w:space="0"/>
              <w:right w:val="single" w:color="auto" w:sz="4" w:space="0"/>
            </w:tcBorders>
          </w:tcPr>
          <w:p>
            <w:pPr>
              <w:pStyle w:val="28"/>
              <w:snapToGrid w:val="0"/>
              <w:rPr>
                <w:b/>
              </w:rPr>
            </w:pPr>
            <w:r>
              <w:t xml:space="preserve">CHOICE </w:t>
            </w:r>
            <w:r>
              <w:rPr>
                <w:i/>
                <w:iCs/>
              </w:rPr>
              <w:t>Measurement Quality</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pPr>
            <w:r>
              <w:t>M</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pPr>
          </w:p>
        </w:tc>
        <w:tc>
          <w:tcPr>
            <w:tcW w:w="2234" w:type="dxa"/>
            <w:tcBorders>
              <w:top w:val="single" w:color="auto" w:sz="4" w:space="0"/>
              <w:left w:val="single" w:color="auto" w:sz="4" w:space="0"/>
              <w:bottom w:val="single" w:color="auto" w:sz="4" w:space="0"/>
              <w:right w:val="single" w:color="auto" w:sz="4" w:space="0"/>
            </w:tcBorders>
          </w:tcPr>
          <w:p>
            <w:pPr>
              <w:pStyle w:val="28"/>
              <w:snapToGrid w:val="0"/>
            </w:pPr>
          </w:p>
        </w:tc>
        <w:tc>
          <w:tcPr>
            <w:tcW w:w="2880" w:type="dxa"/>
            <w:tcBorders>
              <w:top w:val="single" w:color="auto" w:sz="4" w:space="0"/>
              <w:left w:val="single" w:color="auto" w:sz="4" w:space="0"/>
              <w:bottom w:val="single" w:color="auto" w:sz="4" w:space="0"/>
              <w:right w:val="single" w:color="auto" w:sz="4" w:space="0"/>
            </w:tcBorders>
          </w:tcPr>
          <w:p>
            <w:pPr>
              <w:pStyle w:val="28"/>
              <w:snapToGrid w:val="0"/>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Borders>
              <w:top w:val="single" w:color="auto" w:sz="4" w:space="0"/>
              <w:left w:val="single" w:color="auto" w:sz="4" w:space="0"/>
              <w:bottom w:val="single" w:color="auto" w:sz="4" w:space="0"/>
              <w:right w:val="single" w:color="auto" w:sz="4" w:space="0"/>
            </w:tcBorders>
          </w:tcPr>
          <w:p>
            <w:pPr>
              <w:pStyle w:val="28"/>
              <w:snapToGrid w:val="0"/>
              <w:ind w:left="142"/>
            </w:pPr>
            <w:r>
              <w:t>&gt;Timing Measurement Quality</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pPr>
          </w:p>
        </w:tc>
        <w:tc>
          <w:tcPr>
            <w:tcW w:w="1077" w:type="dxa"/>
            <w:tcBorders>
              <w:top w:val="single" w:color="auto" w:sz="4" w:space="0"/>
              <w:left w:val="single" w:color="auto" w:sz="4" w:space="0"/>
              <w:bottom w:val="single" w:color="auto" w:sz="4" w:space="0"/>
              <w:right w:val="single" w:color="auto" w:sz="4" w:space="0"/>
            </w:tcBorders>
          </w:tcPr>
          <w:p>
            <w:pPr>
              <w:pStyle w:val="28"/>
              <w:snapToGrid w:val="0"/>
            </w:pPr>
          </w:p>
        </w:tc>
        <w:tc>
          <w:tcPr>
            <w:tcW w:w="2234" w:type="dxa"/>
            <w:tcBorders>
              <w:top w:val="single" w:color="auto" w:sz="4" w:space="0"/>
              <w:left w:val="single" w:color="auto" w:sz="4" w:space="0"/>
              <w:bottom w:val="single" w:color="auto" w:sz="4" w:space="0"/>
              <w:right w:val="single" w:color="auto" w:sz="4" w:space="0"/>
            </w:tcBorders>
          </w:tcPr>
          <w:p>
            <w:pPr>
              <w:pStyle w:val="28"/>
              <w:snapToGrid w:val="0"/>
            </w:pPr>
          </w:p>
        </w:tc>
        <w:tc>
          <w:tcPr>
            <w:tcW w:w="2880" w:type="dxa"/>
            <w:tcBorders>
              <w:top w:val="single" w:color="auto" w:sz="4" w:space="0"/>
              <w:left w:val="single" w:color="auto" w:sz="4" w:space="0"/>
              <w:bottom w:val="single" w:color="auto" w:sz="4" w:space="0"/>
              <w:right w:val="single" w:color="auto" w:sz="4" w:space="0"/>
            </w:tcBorders>
          </w:tcPr>
          <w:p>
            <w:pPr>
              <w:pStyle w:val="28"/>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Borders>
              <w:top w:val="single" w:color="auto" w:sz="4" w:space="0"/>
              <w:left w:val="single" w:color="auto" w:sz="4" w:space="0"/>
              <w:bottom w:val="single" w:color="auto" w:sz="4" w:space="0"/>
              <w:right w:val="single" w:color="auto" w:sz="4" w:space="0"/>
            </w:tcBorders>
          </w:tcPr>
          <w:p>
            <w:pPr>
              <w:pStyle w:val="28"/>
              <w:snapToGrid w:val="0"/>
              <w:ind w:left="283"/>
            </w:pPr>
            <w:r>
              <w:t>&gt;&gt;Measurement Quality</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pPr>
            <w:r>
              <w:t>M</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pPr>
          </w:p>
        </w:tc>
        <w:tc>
          <w:tcPr>
            <w:tcW w:w="2234" w:type="dxa"/>
            <w:tcBorders>
              <w:top w:val="single" w:color="auto" w:sz="4" w:space="0"/>
              <w:left w:val="single" w:color="auto" w:sz="4" w:space="0"/>
              <w:bottom w:val="single" w:color="auto" w:sz="4" w:space="0"/>
              <w:right w:val="single" w:color="auto" w:sz="4" w:space="0"/>
            </w:tcBorders>
          </w:tcPr>
          <w:p>
            <w:pPr>
              <w:pStyle w:val="28"/>
              <w:snapToGrid w:val="0"/>
            </w:pPr>
            <w:r>
              <w:t>INTEGER(0..31)</w:t>
            </w:r>
          </w:p>
        </w:tc>
        <w:tc>
          <w:tcPr>
            <w:tcW w:w="2880" w:type="dxa"/>
            <w:tcBorders>
              <w:top w:val="single" w:color="auto" w:sz="4" w:space="0"/>
              <w:left w:val="single" w:color="auto" w:sz="4" w:space="0"/>
              <w:bottom w:val="single" w:color="auto" w:sz="4" w:space="0"/>
              <w:right w:val="single" w:color="auto" w:sz="4" w:space="0"/>
            </w:tcBorders>
          </w:tcPr>
          <w:p>
            <w:pPr>
              <w:pStyle w:val="28"/>
              <w:snapToGrid w:val="0"/>
            </w:pPr>
            <w:r>
              <w:rPr>
                <w:bCs/>
              </w:rPr>
              <w:t>TS 37.355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Borders>
              <w:top w:val="single" w:color="auto" w:sz="4" w:space="0"/>
              <w:left w:val="single" w:color="auto" w:sz="4" w:space="0"/>
              <w:bottom w:val="single" w:color="auto" w:sz="4" w:space="0"/>
              <w:right w:val="single" w:color="auto" w:sz="4" w:space="0"/>
            </w:tcBorders>
          </w:tcPr>
          <w:p>
            <w:pPr>
              <w:pStyle w:val="28"/>
              <w:snapToGrid w:val="0"/>
              <w:ind w:left="283"/>
            </w:pPr>
            <w:r>
              <w:t>&gt;&gt;Resolution</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pPr>
            <w:r>
              <w:t>M</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pPr>
          </w:p>
        </w:tc>
        <w:tc>
          <w:tcPr>
            <w:tcW w:w="2234" w:type="dxa"/>
            <w:tcBorders>
              <w:top w:val="single" w:color="auto" w:sz="4" w:space="0"/>
              <w:left w:val="single" w:color="auto" w:sz="4" w:space="0"/>
              <w:bottom w:val="single" w:color="auto" w:sz="4" w:space="0"/>
              <w:right w:val="single" w:color="auto" w:sz="4" w:space="0"/>
            </w:tcBorders>
          </w:tcPr>
          <w:p>
            <w:pPr>
              <w:pStyle w:val="28"/>
              <w:snapToGrid w:val="0"/>
            </w:pPr>
            <w:r>
              <w:t>ENUMERATED(0.1m, 1m, 10m, 30m, …)</w:t>
            </w:r>
          </w:p>
        </w:tc>
        <w:tc>
          <w:tcPr>
            <w:tcW w:w="2880" w:type="dxa"/>
            <w:tcBorders>
              <w:top w:val="single" w:color="auto" w:sz="4" w:space="0"/>
              <w:left w:val="single" w:color="auto" w:sz="4" w:space="0"/>
              <w:bottom w:val="single" w:color="auto" w:sz="4" w:space="0"/>
              <w:right w:val="single" w:color="auto" w:sz="4" w:space="0"/>
            </w:tcBorders>
          </w:tcPr>
          <w:p>
            <w:pPr>
              <w:pStyle w:val="28"/>
              <w:snapToGrid w:val="0"/>
            </w:pPr>
            <w:r>
              <w:rPr>
                <w:bCs/>
              </w:rPr>
              <w:t>TS 37.355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Borders>
              <w:top w:val="single" w:color="auto" w:sz="4" w:space="0"/>
              <w:left w:val="single" w:color="auto" w:sz="4" w:space="0"/>
              <w:bottom w:val="single" w:color="auto" w:sz="4" w:space="0"/>
              <w:right w:val="single" w:color="auto" w:sz="4" w:space="0"/>
            </w:tcBorders>
          </w:tcPr>
          <w:p>
            <w:pPr>
              <w:pStyle w:val="28"/>
              <w:snapToGrid w:val="0"/>
              <w:ind w:left="142"/>
            </w:pPr>
            <w:r>
              <w:t>&gt;Angle Measurement Quality</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pPr>
          </w:p>
        </w:tc>
        <w:tc>
          <w:tcPr>
            <w:tcW w:w="1077" w:type="dxa"/>
            <w:tcBorders>
              <w:top w:val="single" w:color="auto" w:sz="4" w:space="0"/>
              <w:left w:val="single" w:color="auto" w:sz="4" w:space="0"/>
              <w:bottom w:val="single" w:color="auto" w:sz="4" w:space="0"/>
              <w:right w:val="single" w:color="auto" w:sz="4" w:space="0"/>
            </w:tcBorders>
          </w:tcPr>
          <w:p>
            <w:pPr>
              <w:pStyle w:val="28"/>
              <w:snapToGrid w:val="0"/>
            </w:pPr>
          </w:p>
        </w:tc>
        <w:tc>
          <w:tcPr>
            <w:tcW w:w="2234" w:type="dxa"/>
            <w:tcBorders>
              <w:top w:val="single" w:color="auto" w:sz="4" w:space="0"/>
              <w:left w:val="single" w:color="auto" w:sz="4" w:space="0"/>
              <w:bottom w:val="single" w:color="auto" w:sz="4" w:space="0"/>
              <w:right w:val="single" w:color="auto" w:sz="4" w:space="0"/>
            </w:tcBorders>
          </w:tcPr>
          <w:p>
            <w:pPr>
              <w:pStyle w:val="28"/>
              <w:snapToGrid w:val="0"/>
            </w:pPr>
          </w:p>
        </w:tc>
        <w:tc>
          <w:tcPr>
            <w:tcW w:w="2880" w:type="dxa"/>
            <w:tcBorders>
              <w:top w:val="single" w:color="auto" w:sz="4" w:space="0"/>
              <w:left w:val="single" w:color="auto" w:sz="4" w:space="0"/>
              <w:bottom w:val="single" w:color="auto" w:sz="4" w:space="0"/>
              <w:right w:val="single" w:color="auto" w:sz="4" w:space="0"/>
            </w:tcBorders>
          </w:tcPr>
          <w:p>
            <w:pPr>
              <w:pStyle w:val="28"/>
              <w:snapToGrid w:val="0"/>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Borders>
              <w:top w:val="single" w:color="auto" w:sz="4" w:space="0"/>
              <w:left w:val="single" w:color="auto" w:sz="4" w:space="0"/>
              <w:bottom w:val="single" w:color="auto" w:sz="4" w:space="0"/>
              <w:right w:val="single" w:color="auto" w:sz="4" w:space="0"/>
            </w:tcBorders>
          </w:tcPr>
          <w:p>
            <w:pPr>
              <w:pStyle w:val="28"/>
              <w:snapToGrid w:val="0"/>
              <w:ind w:left="283"/>
              <w:rPr>
                <w:b/>
                <w:bCs/>
              </w:rPr>
            </w:pPr>
            <w:r>
              <w:rPr>
                <w:b/>
                <w:bCs/>
              </w:rPr>
              <w:t>&gt;&gt;Azimuth Quality</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rPr>
                <w:b/>
                <w:bCs/>
              </w:rPr>
            </w:pPr>
            <w:r>
              <w:rPr>
                <w:b/>
                <w:bCs/>
              </w:rPr>
              <w:t>M</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rPr>
                <w:b/>
                <w:bCs/>
              </w:rPr>
            </w:pPr>
          </w:p>
        </w:tc>
        <w:tc>
          <w:tcPr>
            <w:tcW w:w="2234" w:type="dxa"/>
            <w:tcBorders>
              <w:top w:val="single" w:color="auto" w:sz="4" w:space="0"/>
              <w:left w:val="single" w:color="auto" w:sz="4" w:space="0"/>
              <w:bottom w:val="single" w:color="auto" w:sz="4" w:space="0"/>
              <w:right w:val="single" w:color="auto" w:sz="4" w:space="0"/>
            </w:tcBorders>
          </w:tcPr>
          <w:p>
            <w:pPr>
              <w:pStyle w:val="28"/>
              <w:snapToGrid w:val="0"/>
              <w:rPr>
                <w:b/>
                <w:bCs/>
              </w:rPr>
            </w:pPr>
            <w:r>
              <w:rPr>
                <w:b/>
                <w:bCs/>
              </w:rPr>
              <w:t>INTEGER(0..255)</w:t>
            </w:r>
          </w:p>
        </w:tc>
        <w:tc>
          <w:tcPr>
            <w:tcW w:w="2880" w:type="dxa"/>
            <w:tcBorders>
              <w:top w:val="single" w:color="auto" w:sz="4" w:space="0"/>
              <w:left w:val="single" w:color="auto" w:sz="4" w:space="0"/>
              <w:bottom w:val="single" w:color="auto" w:sz="4" w:space="0"/>
              <w:right w:val="single" w:color="auto" w:sz="4" w:space="0"/>
            </w:tcBorders>
          </w:tcPr>
          <w:p>
            <w:pPr>
              <w:pStyle w:val="28"/>
              <w:snapToGrid w:val="0"/>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Borders>
              <w:top w:val="single" w:color="auto" w:sz="4" w:space="0"/>
              <w:left w:val="single" w:color="auto" w:sz="4" w:space="0"/>
              <w:bottom w:val="single" w:color="auto" w:sz="4" w:space="0"/>
              <w:right w:val="single" w:color="auto" w:sz="4" w:space="0"/>
            </w:tcBorders>
          </w:tcPr>
          <w:p>
            <w:pPr>
              <w:pStyle w:val="28"/>
              <w:snapToGrid w:val="0"/>
              <w:ind w:left="283"/>
              <w:rPr>
                <w:b/>
                <w:bCs/>
              </w:rPr>
            </w:pPr>
            <w:r>
              <w:rPr>
                <w:b/>
                <w:bCs/>
              </w:rPr>
              <w:t>&gt;&gt;Zenith Quality</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rPr>
                <w:b/>
                <w:bCs/>
              </w:rPr>
            </w:pPr>
            <w:r>
              <w:rPr>
                <w:b/>
                <w:bCs/>
              </w:rPr>
              <w:t>O</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rPr>
                <w:b/>
                <w:bCs/>
              </w:rPr>
            </w:pPr>
          </w:p>
        </w:tc>
        <w:tc>
          <w:tcPr>
            <w:tcW w:w="2234" w:type="dxa"/>
            <w:tcBorders>
              <w:top w:val="single" w:color="auto" w:sz="4" w:space="0"/>
              <w:left w:val="single" w:color="auto" w:sz="4" w:space="0"/>
              <w:bottom w:val="single" w:color="auto" w:sz="4" w:space="0"/>
              <w:right w:val="single" w:color="auto" w:sz="4" w:space="0"/>
            </w:tcBorders>
          </w:tcPr>
          <w:p>
            <w:pPr>
              <w:pStyle w:val="28"/>
              <w:snapToGrid w:val="0"/>
              <w:rPr>
                <w:b/>
                <w:bCs/>
              </w:rPr>
            </w:pPr>
            <w:r>
              <w:rPr>
                <w:b/>
                <w:bCs/>
              </w:rPr>
              <w:t>INTEGER(0..255)</w:t>
            </w:r>
          </w:p>
        </w:tc>
        <w:tc>
          <w:tcPr>
            <w:tcW w:w="2880" w:type="dxa"/>
            <w:tcBorders>
              <w:top w:val="single" w:color="auto" w:sz="4" w:space="0"/>
              <w:left w:val="single" w:color="auto" w:sz="4" w:space="0"/>
              <w:bottom w:val="single" w:color="auto" w:sz="4" w:space="0"/>
              <w:right w:val="single" w:color="auto" w:sz="4" w:space="0"/>
            </w:tcBorders>
          </w:tcPr>
          <w:p>
            <w:pPr>
              <w:pStyle w:val="28"/>
              <w:snapToGrid w:val="0"/>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Borders>
              <w:top w:val="single" w:color="auto" w:sz="4" w:space="0"/>
              <w:left w:val="single" w:color="auto" w:sz="4" w:space="0"/>
              <w:bottom w:val="single" w:color="auto" w:sz="4" w:space="0"/>
              <w:right w:val="single" w:color="auto" w:sz="4" w:space="0"/>
            </w:tcBorders>
          </w:tcPr>
          <w:p>
            <w:pPr>
              <w:pStyle w:val="28"/>
              <w:snapToGrid w:val="0"/>
              <w:ind w:left="283"/>
              <w:rPr>
                <w:b/>
                <w:bCs/>
              </w:rPr>
            </w:pPr>
            <w:r>
              <w:rPr>
                <w:b/>
                <w:bCs/>
              </w:rPr>
              <w:t>&gt;&gt;Resolution</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rPr>
                <w:b/>
                <w:bCs/>
              </w:rPr>
            </w:pPr>
            <w:r>
              <w:rPr>
                <w:b/>
                <w:bCs/>
              </w:rPr>
              <w:t>M</w:t>
            </w:r>
          </w:p>
        </w:tc>
        <w:tc>
          <w:tcPr>
            <w:tcW w:w="1077" w:type="dxa"/>
            <w:tcBorders>
              <w:top w:val="single" w:color="auto" w:sz="4" w:space="0"/>
              <w:left w:val="single" w:color="auto" w:sz="4" w:space="0"/>
              <w:bottom w:val="single" w:color="auto" w:sz="4" w:space="0"/>
              <w:right w:val="single" w:color="auto" w:sz="4" w:space="0"/>
            </w:tcBorders>
          </w:tcPr>
          <w:p>
            <w:pPr>
              <w:pStyle w:val="28"/>
              <w:snapToGrid w:val="0"/>
              <w:rPr>
                <w:b/>
                <w:bCs/>
              </w:rPr>
            </w:pPr>
          </w:p>
        </w:tc>
        <w:tc>
          <w:tcPr>
            <w:tcW w:w="2234" w:type="dxa"/>
            <w:tcBorders>
              <w:top w:val="single" w:color="auto" w:sz="4" w:space="0"/>
              <w:left w:val="single" w:color="auto" w:sz="4" w:space="0"/>
              <w:bottom w:val="single" w:color="auto" w:sz="4" w:space="0"/>
              <w:right w:val="single" w:color="auto" w:sz="4" w:space="0"/>
            </w:tcBorders>
          </w:tcPr>
          <w:p>
            <w:pPr>
              <w:pStyle w:val="28"/>
              <w:snapToGrid w:val="0"/>
              <w:rPr>
                <w:b/>
                <w:bCs/>
              </w:rPr>
            </w:pPr>
            <w:r>
              <w:rPr>
                <w:b/>
                <w:bCs/>
              </w:rPr>
              <w:t>ENUMERATED (0.1deg, …)</w:t>
            </w:r>
          </w:p>
        </w:tc>
        <w:tc>
          <w:tcPr>
            <w:tcW w:w="2880" w:type="dxa"/>
            <w:tcBorders>
              <w:top w:val="single" w:color="auto" w:sz="4" w:space="0"/>
              <w:left w:val="single" w:color="auto" w:sz="4" w:space="0"/>
              <w:bottom w:val="single" w:color="auto" w:sz="4" w:space="0"/>
              <w:right w:val="single" w:color="auto" w:sz="4" w:space="0"/>
            </w:tcBorders>
          </w:tcPr>
          <w:p>
            <w:pPr>
              <w:pStyle w:val="28"/>
              <w:snapToGrid w:val="0"/>
              <w:rPr>
                <w:highlight w:val="yellow"/>
              </w:rPr>
            </w:pPr>
          </w:p>
        </w:tc>
      </w:tr>
    </w:tbl>
    <w:p>
      <w:pPr>
        <w:numPr>
          <w:ilvl w:val="255"/>
          <w:numId w:val="0"/>
        </w:numPr>
        <w:topLinePunct/>
        <w:snapToGrid w:val="0"/>
        <w:spacing w:before="180" w:beforeLines="50" w:after="180" w:afterLines="50"/>
        <w:jc w:val="both"/>
        <w:rPr>
          <w:i/>
          <w:iCs/>
          <w:sz w:val="20"/>
        </w:rPr>
      </w:pPr>
      <w:r>
        <w:rPr>
          <w:sz w:val="20"/>
        </w:rPr>
        <w:t xml:space="preserve">A similar </w:t>
      </w:r>
      <w:r>
        <w:rPr>
          <w:rFonts w:hint="eastAsia"/>
          <w:sz w:val="20"/>
        </w:rPr>
        <w:t>mechanism as timing measurement can be</w:t>
      </w:r>
      <w:r>
        <w:rPr>
          <w:sz w:val="20"/>
        </w:rPr>
        <w:t xml:space="preserve"> considered for angle measurement</w:t>
      </w:r>
      <w:r>
        <w:rPr>
          <w:rFonts w:hint="eastAsia"/>
          <w:sz w:val="20"/>
        </w:rPr>
        <w:t xml:space="preserve"> error distribution</w:t>
      </w:r>
      <w:r>
        <w:rPr>
          <w:sz w:val="20"/>
        </w:rPr>
        <w:t xml:space="preserve">. </w:t>
      </w:r>
      <w:r>
        <w:rPr>
          <w:rFonts w:hint="eastAsia"/>
          <w:sz w:val="20"/>
        </w:rPr>
        <w:t xml:space="preserve">That is, we can provide candidate values of the standard deviation based on value range of </w:t>
      </w:r>
      <w:r>
        <w:rPr>
          <w:rFonts w:hint="eastAsia"/>
          <w:i/>
          <w:iCs/>
          <w:sz w:val="20"/>
        </w:rPr>
        <w:t xml:space="preserve">Angle Measurement Quality. </w:t>
      </w:r>
      <w:r>
        <w:rPr>
          <w:rFonts w:hint="eastAsia"/>
          <w:sz w:val="20"/>
        </w:rPr>
        <w:t>From the table above, the measurement uncertainty range is Azimuth Quality/Zenith Quality*</w:t>
      </w:r>
      <w:r>
        <w:rPr>
          <w:snapToGrid w:val="0"/>
          <w:sz w:val="20"/>
        </w:rPr>
        <w:t>Resolution</w:t>
      </w:r>
      <w:r>
        <w:rPr>
          <w:rFonts w:hint="eastAsia"/>
          <w:snapToGrid w:val="0"/>
          <w:sz w:val="20"/>
        </w:rPr>
        <w:t>, so the maximum uncertainty value will be 255*</w:t>
      </w:r>
      <w:r>
        <w:rPr>
          <w:snapToGrid w:val="0"/>
          <w:sz w:val="20"/>
        </w:rPr>
        <w:t>Resolution</w:t>
      </w:r>
      <w:r>
        <w:rPr>
          <w:rFonts w:hint="eastAsia"/>
          <w:snapToGrid w:val="0"/>
          <w:sz w:val="20"/>
        </w:rPr>
        <w:t>.</w:t>
      </w:r>
    </w:p>
    <w:p>
      <w:pPr>
        <w:pStyle w:val="28"/>
        <w:keepNext w:val="0"/>
        <w:keepLines w:val="0"/>
        <w:widowControl w:val="0"/>
        <w:snapToGrid w:val="0"/>
        <w:spacing w:before="180" w:beforeLines="50" w:after="180" w:afterLines="50"/>
        <w:jc w:val="both"/>
        <w:rPr>
          <w:rFonts w:ascii="Times New Roman" w:hAnsi="Times New Roman"/>
          <w:sz w:val="20"/>
        </w:rPr>
      </w:pPr>
      <w:r>
        <w:rPr>
          <w:rFonts w:hint="eastAsia" w:ascii="Times New Roman" w:hAnsi="Times New Roman"/>
          <w:snapToGrid w:val="0"/>
          <w:sz w:val="20"/>
        </w:rPr>
        <w:t xml:space="preserve">Hence, we suggest that the maximum </w:t>
      </w:r>
      <w:r>
        <w:rPr>
          <w:rFonts w:ascii="Times New Roman" w:hAnsi="Times New Roman"/>
          <w:sz w:val="20"/>
        </w:rPr>
        <w:t>standard deviation of the</w:t>
      </w:r>
      <w:r>
        <w:rPr>
          <w:rFonts w:hint="eastAsia" w:ascii="Times New Roman" w:hAnsi="Times New Roman"/>
          <w:sz w:val="20"/>
        </w:rPr>
        <w:t xml:space="preserve"> angle related</w:t>
      </w:r>
      <w:r>
        <w:rPr>
          <w:rFonts w:ascii="Times New Roman" w:hAnsi="Times New Roman"/>
          <w:sz w:val="20"/>
        </w:rPr>
        <w:t xml:space="preserve"> error source model</w:t>
      </w:r>
      <w:r>
        <w:rPr>
          <w:rFonts w:hint="eastAsia" w:ascii="Times New Roman" w:hAnsi="Times New Roman"/>
          <w:sz w:val="20"/>
        </w:rPr>
        <w:t xml:space="preserve"> is </w:t>
      </w:r>
    </w:p>
    <w:p>
      <w:pPr>
        <w:pStyle w:val="28"/>
        <w:keepNext w:val="0"/>
        <w:keepLines w:val="0"/>
        <w:widowControl w:val="0"/>
        <w:snapToGrid w:val="0"/>
        <w:spacing w:before="180" w:beforeLines="50" w:after="180" w:afterLines="50"/>
        <w:jc w:val="center"/>
        <w:rPr>
          <w:rFonts w:ascii="Times New Roman" w:hAnsi="Times New Roman"/>
          <w:sz w:val="20"/>
        </w:rPr>
      </w:pPr>
      <w:r>
        <w:rPr>
          <w:rFonts w:ascii="Times New Roman" w:hAnsi="Times New Roman"/>
          <w:position w:val="-24"/>
          <w:sz w:val="20"/>
        </w:rPr>
        <w:object>
          <v:shape id="_x0000_i1039" o:spt="75" type="#_x0000_t75" style="height:31.85pt;width:102.45pt;" o:ole="t" filled="f" o:preferrelative="t" stroked="f" coordsize="21600,21600">
            <v:path/>
            <v:fill on="f" focussize="0,0"/>
            <v:stroke on="f" joinstyle="miter"/>
            <v:imagedata r:id="rId37" o:title=""/>
            <o:lock v:ext="edit" aspectratio="t"/>
            <w10:wrap type="none"/>
            <w10:anchorlock/>
          </v:shape>
          <o:OLEObject Type="Embed" ProgID="Equation.3" ShapeID="_x0000_i1039" DrawAspect="Content" ObjectID="_1468075740" r:id="rId36">
            <o:LockedField>false</o:LockedField>
          </o:OLEObject>
        </w:object>
      </w:r>
    </w:p>
    <w:p>
      <w:pPr>
        <w:topLinePunct/>
        <w:autoSpaceDE w:val="0"/>
        <w:autoSpaceDN w:val="0"/>
        <w:adjustRightInd w:val="0"/>
        <w:snapToGrid w:val="0"/>
        <w:spacing w:before="180" w:beforeLines="50" w:after="180" w:afterLines="50"/>
        <w:jc w:val="both"/>
        <w:rPr>
          <w:iCs/>
          <w:sz w:val="20"/>
        </w:rPr>
      </w:pPr>
      <w:r>
        <w:rPr>
          <w:rFonts w:hint="eastAsia"/>
          <w:iCs/>
          <w:sz w:val="20"/>
        </w:rPr>
        <w:t>Similarly, we consider n=3 is</w:t>
      </w:r>
      <w:r>
        <w:rPr>
          <w:iCs/>
          <w:sz w:val="20"/>
        </w:rPr>
        <w:t xml:space="preserve"> an</w:t>
      </w:r>
      <w:r>
        <w:rPr>
          <w:rFonts w:hint="eastAsia"/>
          <w:iCs/>
          <w:sz w:val="20"/>
        </w:rPr>
        <w:t xml:space="preserve"> appropriate</w:t>
      </w:r>
      <w:r>
        <w:rPr>
          <w:iCs/>
          <w:sz w:val="20"/>
        </w:rPr>
        <w:t xml:space="preserve"> value</w:t>
      </w:r>
      <w:r>
        <w:rPr>
          <w:rFonts w:hint="eastAsia"/>
          <w:iCs/>
          <w:sz w:val="20"/>
        </w:rPr>
        <w:t>.</w:t>
      </w:r>
    </w:p>
    <w:p>
      <w:pPr>
        <w:snapToGrid w:val="0"/>
        <w:jc w:val="both"/>
        <w:rPr>
          <w:bCs/>
          <w:snapToGrid w:val="0"/>
          <w:sz w:val="20"/>
        </w:rPr>
      </w:pPr>
      <w:r>
        <w:rPr>
          <w:b/>
          <w:i/>
          <w:sz w:val="20"/>
        </w:rPr>
        <w:t xml:space="preserve">Proposal </w:t>
      </w:r>
      <w:r>
        <w:rPr>
          <w:rFonts w:eastAsia="宋体"/>
          <w:b/>
          <w:i/>
          <w:sz w:val="20"/>
        </w:rPr>
        <w:t>4</w:t>
      </w:r>
      <w:r>
        <w:rPr>
          <w:b/>
          <w:i/>
          <w:sz w:val="20"/>
        </w:rPr>
        <w:t xml:space="preserve">: </w:t>
      </w:r>
      <w:r>
        <w:rPr>
          <w:i/>
          <w:sz w:val="20"/>
        </w:rPr>
        <w:t xml:space="preserve">For angle related error sources, </w:t>
      </w:r>
      <w:r>
        <w:rPr>
          <w:rFonts w:hint="eastAsia"/>
          <w:i/>
          <w:sz w:val="20"/>
        </w:rPr>
        <w:t>the range of the std can be based on the</w:t>
      </w:r>
      <w:r>
        <w:rPr>
          <w:i/>
          <w:sz w:val="20"/>
        </w:rPr>
        <w:t xml:space="preserve"> maximum value of </w:t>
      </w:r>
      <w:r>
        <w:rPr>
          <w:rFonts w:hint="eastAsia"/>
          <w:i/>
          <w:sz w:val="20"/>
        </w:rPr>
        <w:t xml:space="preserve">the existing parameter </w:t>
      </w:r>
      <w:r>
        <w:rPr>
          <w:i/>
          <w:sz w:val="20"/>
        </w:rPr>
        <w:t xml:space="preserve">of </w:t>
      </w:r>
      <w:r>
        <w:rPr>
          <w:bCs/>
          <w:i/>
          <w:snapToGrid w:val="0"/>
          <w:sz w:val="20"/>
        </w:rPr>
        <w:t>Angle Measurement Quality</w:t>
      </w:r>
      <w:r>
        <w:rPr>
          <w:rFonts w:hint="eastAsia"/>
          <w:bCs/>
          <w:i/>
          <w:snapToGrid w:val="0"/>
          <w:sz w:val="20"/>
        </w:rPr>
        <w:t>.</w:t>
      </w:r>
    </w:p>
    <w:p>
      <w:pPr>
        <w:pStyle w:val="28"/>
        <w:keepNext w:val="0"/>
        <w:keepLines w:val="0"/>
        <w:widowControl w:val="0"/>
        <w:numPr>
          <w:ilvl w:val="0"/>
          <w:numId w:val="2"/>
        </w:numPr>
        <w:snapToGrid w:val="0"/>
        <w:jc w:val="both"/>
        <w:rPr>
          <w:rFonts w:ascii="Times New Roman" w:hAnsi="Times New Roman"/>
          <w:i/>
          <w:sz w:val="20"/>
        </w:rPr>
      </w:pPr>
      <w:r>
        <w:rPr>
          <w:rFonts w:hint="eastAsia" w:ascii="Times New Roman" w:hAnsi="Times New Roman"/>
          <w:i/>
          <w:sz w:val="20"/>
        </w:rPr>
        <w:t>Std value:{0,1,2,... std</w:t>
      </w:r>
      <w:r>
        <w:rPr>
          <w:rFonts w:hint="eastAsia" w:ascii="Times New Roman" w:hAnsi="Times New Roman"/>
          <w:i/>
          <w:sz w:val="20"/>
          <w:vertAlign w:val="subscript"/>
        </w:rPr>
        <w:t>max</w:t>
      </w:r>
      <w:r>
        <w:rPr>
          <w:rFonts w:hint="eastAsia" w:ascii="Times New Roman" w:hAnsi="Times New Roman"/>
          <w:i/>
          <w:sz w:val="20"/>
        </w:rPr>
        <w:t>}, where</w:t>
      </w:r>
      <m:oMath>
        <m:r>
          <m:rPr>
            <m:sty m:val="p"/>
          </m:rPr>
          <w:rPr>
            <w:rFonts w:ascii="Cambria Math" w:hAnsi="Cambria Math"/>
            <w:sz w:val="20"/>
          </w:rPr>
          <m:t xml:space="preserve"> </m:t>
        </m:r>
        <m:r>
          <m:rPr/>
          <w:rPr>
            <w:rFonts w:ascii="Cambria Math" w:hAnsi="Times New Roman"/>
            <w:sz w:val="20"/>
          </w:rPr>
          <m:t>st</m:t>
        </m:r>
        <m:sSub>
          <m:sSubPr>
            <m:ctrlPr>
              <w:rPr>
                <w:rFonts w:ascii="Cambria Math" w:hAnsi="Times New Roman"/>
                <w:bCs/>
                <w:i/>
                <w:iCs/>
                <w:sz w:val="20"/>
              </w:rPr>
            </m:ctrlPr>
          </m:sSubPr>
          <m:e>
            <m:r>
              <m:rPr/>
              <w:rPr>
                <w:rFonts w:ascii="Cambria Math" w:hAnsi="Times New Roman"/>
                <w:sz w:val="20"/>
              </w:rPr>
              <m:t>d</m:t>
            </m:r>
            <m:ctrlPr>
              <w:rPr>
                <w:rFonts w:ascii="Cambria Math" w:hAnsi="Times New Roman"/>
                <w:bCs/>
                <w:i/>
                <w:iCs/>
                <w:sz w:val="20"/>
              </w:rPr>
            </m:ctrlPr>
          </m:e>
          <m:sub>
            <m:r>
              <m:rPr/>
              <w:rPr>
                <w:rFonts w:ascii="Cambria Math" w:hAnsi="Times New Roman"/>
                <w:sz w:val="20"/>
              </w:rPr>
              <m:t>max</m:t>
            </m:r>
            <m:ctrlPr>
              <w:rPr>
                <w:rFonts w:ascii="Cambria Math" w:hAnsi="Cambria Math"/>
                <w:bCs/>
                <w:i/>
                <w:iCs/>
                <w:sz w:val="20"/>
              </w:rPr>
            </m:ctrlPr>
          </m:sub>
        </m:sSub>
        <m:r>
          <m:rPr/>
          <w:rPr>
            <w:rFonts w:ascii="Cambria Math" w:hAnsi="Times New Roman"/>
            <w:sz w:val="20"/>
          </w:rPr>
          <m:t>=</m:t>
        </m:r>
        <m:r>
          <m:rPr>
            <m:nor/>
            <m:sty m:val="p"/>
          </m:rPr>
          <w:rPr>
            <w:rFonts w:ascii="Cambria Math" w:hAnsi="Times New Roman"/>
            <w:bCs/>
            <w:iCs/>
            <w:sz w:val="20"/>
          </w:rPr>
          <m:t xml:space="preserve">round </m:t>
        </m:r>
        <m:r>
          <m:rPr>
            <m:sty m:val="p"/>
          </m:rPr>
          <w:rPr>
            <w:rFonts w:ascii="Cambria Math" w:hAnsi="Times New Roman"/>
            <w:sz w:val="20"/>
          </w:rPr>
          <m:t>(</m:t>
        </m:r>
        <m:f>
          <m:fPr>
            <m:ctrlPr>
              <w:rPr>
                <w:rFonts w:ascii="Cambria Math" w:hAnsi="Times New Roman"/>
                <w:bCs/>
                <w:iCs/>
                <w:sz w:val="20"/>
              </w:rPr>
            </m:ctrlPr>
          </m:fPr>
          <m:num>
            <m:r>
              <m:rPr>
                <m:nor/>
                <m:sty m:val="p"/>
              </m:rPr>
              <w:rPr>
                <w:rFonts w:ascii="Cambria Math" w:hAnsi="Times New Roman"/>
                <w:bCs/>
                <w:iCs/>
                <w:sz w:val="20"/>
              </w:rPr>
              <m:t>255</m:t>
            </m:r>
            <m:ctrlPr>
              <w:rPr>
                <w:rFonts w:ascii="Cambria Math" w:hAnsi="Times New Roman"/>
                <w:bCs/>
                <w:iCs/>
                <w:sz w:val="20"/>
              </w:rPr>
            </m:ctrlPr>
          </m:num>
          <m:den>
            <m:r>
              <m:rPr/>
              <w:rPr>
                <w:rFonts w:ascii="Cambria Math" w:hAnsi="Times New Roman"/>
                <w:sz w:val="20"/>
              </w:rPr>
              <m:t>n</m:t>
            </m:r>
            <m:ctrlPr>
              <w:rPr>
                <w:rFonts w:ascii="Cambria Math" w:hAnsi="Times New Roman"/>
                <w:bCs/>
                <w:i/>
                <w:iCs/>
                <w:sz w:val="20"/>
              </w:rPr>
            </m:ctrlPr>
          </m:den>
        </m:f>
        <m:r>
          <m:rPr/>
          <w:rPr>
            <w:rFonts w:ascii="Cambria Math" w:hAnsi="Times New Roman"/>
            <w:sz w:val="20"/>
          </w:rPr>
          <m:t>)</m:t>
        </m:r>
      </m:oMath>
      <w:r>
        <w:rPr>
          <w:rFonts w:hint="eastAsia" w:ascii="Times New Roman" w:hAnsi="Times New Roman"/>
          <w:i/>
          <w:sz w:val="20"/>
        </w:rPr>
        <w:t>, and n = 3</w:t>
      </w:r>
    </w:p>
    <w:p>
      <w:pPr>
        <w:numPr>
          <w:ilvl w:val="0"/>
          <w:numId w:val="3"/>
        </w:numPr>
        <w:tabs>
          <w:tab w:val="clear" w:pos="840"/>
        </w:tabs>
        <w:topLinePunct/>
        <w:autoSpaceDE w:val="0"/>
        <w:autoSpaceDN w:val="0"/>
        <w:adjustRightInd w:val="0"/>
        <w:snapToGrid w:val="0"/>
        <w:jc w:val="both"/>
        <w:rPr>
          <w:i/>
          <w:sz w:val="20"/>
        </w:rPr>
      </w:pPr>
      <w:r>
        <w:rPr>
          <w:rFonts w:hint="eastAsia"/>
          <w:i/>
          <w:sz w:val="20"/>
        </w:rPr>
        <w:t>Resolution: {0.1deg,...}</w:t>
      </w:r>
    </w:p>
    <w:p>
      <w:pPr>
        <w:autoSpaceDE w:val="0"/>
        <w:autoSpaceDN w:val="0"/>
        <w:adjustRightInd w:val="0"/>
        <w:snapToGrid w:val="0"/>
        <w:spacing w:before="180" w:beforeLines="50" w:after="180" w:afterLines="50"/>
        <w:jc w:val="both"/>
        <w:rPr>
          <w:sz w:val="20"/>
        </w:rPr>
      </w:pPr>
    </w:p>
    <w:p>
      <w:pPr>
        <w:pStyle w:val="2"/>
        <w:snapToGrid w:val="0"/>
        <w:spacing w:before="180" w:beforeLines="50" w:after="180" w:afterLines="50"/>
        <w:ind w:left="431" w:hanging="431"/>
        <w:jc w:val="both"/>
        <w:rPr>
          <w:rFonts w:cs="Arial"/>
          <w:sz w:val="28"/>
          <w:szCs w:val="28"/>
          <w:lang w:val="en-US"/>
        </w:rPr>
      </w:pPr>
      <w:r>
        <w:rPr>
          <w:rFonts w:cs="Arial"/>
          <w:sz w:val="28"/>
          <w:szCs w:val="28"/>
          <w:lang w:val="en-US"/>
        </w:rPr>
        <w:t>Conclusion</w:t>
      </w:r>
    </w:p>
    <w:p>
      <w:pPr>
        <w:snapToGrid w:val="0"/>
        <w:spacing w:before="180" w:beforeLines="50" w:after="180" w:afterLines="50"/>
        <w:rPr>
          <w:rFonts w:eastAsia="宋体"/>
          <w:sz w:val="20"/>
        </w:rPr>
      </w:pPr>
      <w:r>
        <w:rPr>
          <w:rFonts w:eastAsia="宋体"/>
          <w:sz w:val="20"/>
        </w:rPr>
        <w:t>In this contribution, we discuss the error source model for</w:t>
      </w:r>
      <w:r>
        <w:rPr>
          <w:sz w:val="20"/>
        </w:rPr>
        <w:t xml:space="preserve"> integrity of RAT dependent positioning</w:t>
      </w:r>
      <w:r>
        <w:rPr>
          <w:rFonts w:eastAsia="宋体"/>
          <w:sz w:val="20"/>
        </w:rPr>
        <w:t>, and we have the following proposals to reply RAN2’s LS:</w:t>
      </w:r>
    </w:p>
    <w:p>
      <w:pPr>
        <w:pStyle w:val="28"/>
        <w:keepNext w:val="0"/>
        <w:keepLines w:val="0"/>
        <w:widowControl w:val="0"/>
        <w:snapToGrid w:val="0"/>
        <w:jc w:val="both"/>
        <w:rPr>
          <w:rFonts w:ascii="Times New Roman" w:hAnsi="Times New Roman"/>
          <w:i/>
          <w:sz w:val="20"/>
        </w:rPr>
      </w:pPr>
      <w:r>
        <w:rPr>
          <w:rFonts w:ascii="Times New Roman" w:hAnsi="Times New Roman"/>
          <w:b/>
          <w:i/>
          <w:sz w:val="20"/>
        </w:rPr>
        <w:t xml:space="preserve">Proposal </w:t>
      </w:r>
      <w:r>
        <w:rPr>
          <w:rFonts w:hint="eastAsia" w:ascii="Times New Roman" w:hAnsi="Times New Roman"/>
          <w:b/>
          <w:i/>
          <w:sz w:val="20"/>
        </w:rPr>
        <w:t xml:space="preserve">1: </w:t>
      </w:r>
      <w:r>
        <w:rPr>
          <w:rFonts w:hint="eastAsia" w:ascii="Times New Roman" w:hAnsi="Times New Roman"/>
          <w:i/>
          <w:sz w:val="20"/>
        </w:rPr>
        <w:t>For distributions of timing measurement error sources</w:t>
      </w:r>
      <w:r>
        <w:rPr>
          <w:rFonts w:ascii="Times New Roman" w:hAnsi="Times New Roman"/>
          <w:i/>
          <w:sz w:val="20"/>
        </w:rPr>
        <w:t xml:space="preserve"> which have been agreed as Normal distribution</w:t>
      </w:r>
      <w:r>
        <w:rPr>
          <w:rFonts w:hint="eastAsia" w:ascii="Times New Roman" w:hAnsi="Times New Roman"/>
          <w:i/>
          <w:sz w:val="20"/>
        </w:rPr>
        <w:t>, the range of std can be based on the</w:t>
      </w:r>
      <w:r>
        <w:rPr>
          <w:rFonts w:ascii="Times New Roman" w:hAnsi="Times New Roman"/>
          <w:i/>
          <w:sz w:val="20"/>
        </w:rPr>
        <w:t xml:space="preserve"> maximum value of the</w:t>
      </w:r>
      <w:r>
        <w:rPr>
          <w:rFonts w:hint="eastAsia" w:ascii="Times New Roman" w:hAnsi="Times New Roman"/>
          <w:i/>
          <w:sz w:val="20"/>
        </w:rPr>
        <w:t xml:space="preserve"> existing parameter </w:t>
      </w:r>
      <w:r>
        <w:rPr>
          <w:rFonts w:ascii="Times New Roman" w:hAnsi="Times New Roman"/>
          <w:bCs/>
          <w:i/>
          <w:snapToGrid w:val="0"/>
          <w:sz w:val="20"/>
        </w:rPr>
        <w:t>NR-TimingQuality-r16</w:t>
      </w:r>
      <w:r>
        <w:rPr>
          <w:rFonts w:hint="eastAsia" w:ascii="Times New Roman" w:hAnsi="Times New Roman"/>
          <w:i/>
          <w:sz w:val="20"/>
        </w:rPr>
        <w:t>:</w:t>
      </w:r>
    </w:p>
    <w:p>
      <w:pPr>
        <w:pStyle w:val="28"/>
        <w:keepNext w:val="0"/>
        <w:keepLines w:val="0"/>
        <w:widowControl w:val="0"/>
        <w:numPr>
          <w:ilvl w:val="0"/>
          <w:numId w:val="2"/>
        </w:numPr>
        <w:snapToGrid w:val="0"/>
        <w:jc w:val="both"/>
        <w:rPr>
          <w:rFonts w:ascii="Times New Roman" w:hAnsi="Times New Roman"/>
          <w:i/>
          <w:sz w:val="20"/>
        </w:rPr>
      </w:pPr>
      <w:r>
        <w:rPr>
          <w:rFonts w:hint="eastAsia" w:ascii="Times New Roman" w:hAnsi="Times New Roman"/>
          <w:i/>
          <w:sz w:val="20"/>
        </w:rPr>
        <w:t>Std valu</w:t>
      </w:r>
      <w:r>
        <w:rPr>
          <w:rFonts w:ascii="Times New Roman" w:hAnsi="Times New Roman"/>
          <w:i/>
          <w:sz w:val="20"/>
        </w:rPr>
        <w:t xml:space="preserve">e </w:t>
      </w:r>
      <w:r>
        <w:rPr>
          <w:rFonts w:hint="eastAsia" w:ascii="Times New Roman" w:hAnsi="Times New Roman"/>
          <w:i/>
          <w:sz w:val="20"/>
        </w:rPr>
        <w:t>:{0,1,2,... std</w:t>
      </w:r>
      <w:r>
        <w:rPr>
          <w:rFonts w:hint="eastAsia" w:ascii="Times New Roman" w:hAnsi="Times New Roman"/>
          <w:i/>
          <w:sz w:val="20"/>
          <w:vertAlign w:val="subscript"/>
        </w:rPr>
        <w:t>max</w:t>
      </w:r>
      <w:r>
        <w:rPr>
          <w:rFonts w:hint="eastAsia" w:ascii="Times New Roman" w:hAnsi="Times New Roman"/>
          <w:i/>
          <w:sz w:val="20"/>
        </w:rPr>
        <w:t xml:space="preserve">}, where </w:t>
      </w:r>
      <m:oMath>
        <m:r>
          <m:rPr/>
          <w:rPr>
            <w:rFonts w:ascii="Cambria Math" w:hAnsi="Times New Roman"/>
            <w:sz w:val="20"/>
          </w:rPr>
          <m:t>st</m:t>
        </m:r>
        <m:sSub>
          <m:sSubPr>
            <m:ctrlPr>
              <w:rPr>
                <w:rFonts w:ascii="Cambria Math" w:hAnsi="Times New Roman"/>
                <w:i/>
                <w:sz w:val="20"/>
              </w:rPr>
            </m:ctrlPr>
          </m:sSubPr>
          <m:e>
            <m:r>
              <m:rPr/>
              <w:rPr>
                <w:rFonts w:ascii="Cambria Math" w:hAnsi="Times New Roman"/>
                <w:sz w:val="20"/>
              </w:rPr>
              <m:t>d</m:t>
            </m:r>
            <m:ctrlPr>
              <w:rPr>
                <w:rFonts w:ascii="Cambria Math" w:hAnsi="Times New Roman"/>
                <w:i/>
                <w:sz w:val="20"/>
              </w:rPr>
            </m:ctrlPr>
          </m:e>
          <m:sub>
            <m:r>
              <m:rPr/>
              <w:rPr>
                <w:rFonts w:ascii="Cambria Math" w:hAnsi="Times New Roman"/>
                <w:sz w:val="20"/>
              </w:rPr>
              <m:t>max</m:t>
            </m:r>
            <m:ctrlPr>
              <w:rPr>
                <w:rFonts w:ascii="Cambria Math" w:hAnsi="Cambria Math"/>
                <w:i/>
                <w:sz w:val="20"/>
              </w:rPr>
            </m:ctrlPr>
          </m:sub>
        </m:sSub>
        <m:r>
          <m:rPr/>
          <w:rPr>
            <w:rFonts w:ascii="Cambria Math" w:hAnsi="Times New Roman"/>
            <w:sz w:val="20"/>
          </w:rPr>
          <m:t>=</m:t>
        </m:r>
        <m:r>
          <m:rPr>
            <m:nor/>
            <m:sty m:val="p"/>
          </m:rPr>
          <w:rPr>
            <w:rFonts w:ascii="Cambria Math" w:hAnsi="Times New Roman"/>
            <w:sz w:val="20"/>
          </w:rPr>
          <m:t xml:space="preserve">round </m:t>
        </m:r>
        <m:r>
          <m:rPr>
            <m:sty m:val="p"/>
          </m:rPr>
          <w:rPr>
            <w:rFonts w:ascii="Cambria Math" w:hAnsi="Times New Roman"/>
            <w:sz w:val="20"/>
          </w:rPr>
          <m:t>(</m:t>
        </m:r>
        <m:f>
          <m:fPr>
            <m:ctrlPr>
              <w:rPr>
                <w:rFonts w:ascii="Cambria Math" w:hAnsi="Times New Roman"/>
                <w:sz w:val="20"/>
              </w:rPr>
            </m:ctrlPr>
          </m:fPr>
          <m:num>
            <m:r>
              <m:rPr>
                <m:nor/>
                <m:sty m:val="p"/>
              </m:rPr>
              <w:rPr>
                <w:rFonts w:ascii="Cambria Math" w:hAnsi="Times New Roman"/>
                <w:sz w:val="20"/>
              </w:rPr>
              <m:t>31</m:t>
            </m:r>
            <m:ctrlPr>
              <w:rPr>
                <w:rFonts w:ascii="Cambria Math" w:hAnsi="Times New Roman"/>
                <w:sz w:val="20"/>
              </w:rPr>
            </m:ctrlPr>
          </m:num>
          <m:den>
            <m:r>
              <m:rPr/>
              <w:rPr>
                <w:rFonts w:ascii="Cambria Math" w:hAnsi="Times New Roman"/>
                <w:sz w:val="20"/>
              </w:rPr>
              <m:t>n</m:t>
            </m:r>
            <m:ctrlPr>
              <w:rPr>
                <w:rFonts w:ascii="Cambria Math" w:hAnsi="Times New Roman"/>
                <w:i/>
                <w:sz w:val="20"/>
              </w:rPr>
            </m:ctrlPr>
          </m:den>
        </m:f>
        <m:r>
          <m:rPr/>
          <w:rPr>
            <w:rFonts w:ascii="Cambria Math" w:hAnsi="Times New Roman"/>
            <w:sz w:val="20"/>
          </w:rPr>
          <m:t>)</m:t>
        </m:r>
      </m:oMath>
      <w:r>
        <w:rPr>
          <w:rFonts w:hint="eastAsia" w:ascii="Times New Roman" w:hAnsi="Times New Roman"/>
          <w:sz w:val="20"/>
        </w:rPr>
        <w:t xml:space="preserve"> </w:t>
      </w:r>
      <w:r>
        <w:rPr>
          <w:rFonts w:hint="eastAsia" w:ascii="Times New Roman" w:hAnsi="Times New Roman"/>
          <w:position w:val="-24"/>
          <w:sz w:val="20"/>
        </w:rPr>
        <w:t xml:space="preserve"> </w:t>
      </w:r>
      <w:r>
        <w:rPr>
          <w:rFonts w:hint="eastAsia" w:ascii="Times New Roman" w:hAnsi="Times New Roman"/>
          <w:i/>
          <w:sz w:val="20"/>
        </w:rPr>
        <w:t>, and n= 3</w:t>
      </w:r>
    </w:p>
    <w:p>
      <w:pPr>
        <w:numPr>
          <w:ilvl w:val="0"/>
          <w:numId w:val="3"/>
        </w:numPr>
        <w:tabs>
          <w:tab w:val="clear" w:pos="840"/>
        </w:tabs>
        <w:topLinePunct/>
        <w:autoSpaceDE w:val="0"/>
        <w:autoSpaceDN w:val="0"/>
        <w:adjustRightInd w:val="0"/>
        <w:snapToGrid w:val="0"/>
        <w:jc w:val="both"/>
        <w:rPr>
          <w:i/>
          <w:sz w:val="20"/>
        </w:rPr>
      </w:pPr>
      <w:r>
        <w:rPr>
          <w:rFonts w:hint="eastAsia"/>
          <w:i/>
          <w:sz w:val="20"/>
        </w:rPr>
        <w:t>Resolution: {mdot1, mdot5, m1, m5, m10, m20, m30}</w:t>
      </w:r>
    </w:p>
    <w:p>
      <w:pPr>
        <w:numPr>
          <w:ilvl w:val="255"/>
          <w:numId w:val="0"/>
        </w:numPr>
        <w:autoSpaceDE w:val="0"/>
        <w:autoSpaceDN w:val="0"/>
        <w:adjustRightInd w:val="0"/>
        <w:snapToGrid w:val="0"/>
        <w:jc w:val="both"/>
        <w:rPr>
          <w:b/>
          <w:i/>
          <w:sz w:val="20"/>
        </w:rPr>
      </w:pPr>
    </w:p>
    <w:p>
      <w:pPr>
        <w:autoSpaceDE w:val="0"/>
        <w:autoSpaceDN w:val="0"/>
        <w:adjustRightInd w:val="0"/>
        <w:snapToGrid w:val="0"/>
        <w:spacing w:before="120"/>
        <w:jc w:val="both"/>
        <w:rPr>
          <w:sz w:val="20"/>
        </w:rPr>
      </w:pPr>
      <w:r>
        <w:rPr>
          <w:b/>
          <w:i/>
          <w:sz w:val="20"/>
        </w:rPr>
        <w:t xml:space="preserve">Proposal </w:t>
      </w:r>
      <w:r>
        <w:rPr>
          <w:rFonts w:eastAsia="宋体"/>
          <w:b/>
          <w:i/>
          <w:sz w:val="20"/>
        </w:rPr>
        <w:t>2</w:t>
      </w:r>
      <w:r>
        <w:rPr>
          <w:b/>
          <w:i/>
          <w:sz w:val="20"/>
        </w:rPr>
        <w:t>:</w:t>
      </w:r>
      <w:r>
        <w:rPr>
          <w:rFonts w:hint="eastAsia"/>
          <w:sz w:val="20"/>
        </w:rPr>
        <w:t xml:space="preserve"> </w:t>
      </w:r>
      <w:r>
        <w:rPr>
          <w:bCs/>
          <w:i/>
          <w:iCs/>
          <w:sz w:val="20"/>
        </w:rPr>
        <w:t>I</w:t>
      </w:r>
      <w:r>
        <w:rPr>
          <w:rFonts w:hint="eastAsia"/>
          <w:bCs/>
          <w:i/>
          <w:iCs/>
          <w:sz w:val="20"/>
        </w:rPr>
        <w:t>nter-TRP synchronization error is normal distribution</w:t>
      </w:r>
      <w:r>
        <w:rPr>
          <w:i/>
          <w:sz w:val="20"/>
        </w:rPr>
        <w:t>.</w:t>
      </w:r>
    </w:p>
    <w:p>
      <w:pPr>
        <w:pStyle w:val="28"/>
        <w:keepNext w:val="0"/>
        <w:keepLines w:val="0"/>
        <w:widowControl w:val="0"/>
        <w:numPr>
          <w:ilvl w:val="0"/>
          <w:numId w:val="2"/>
        </w:numPr>
        <w:snapToGrid w:val="0"/>
        <w:jc w:val="both"/>
        <w:rPr>
          <w:rFonts w:ascii="Times New Roman" w:hAnsi="Times New Roman"/>
          <w:i/>
          <w:sz w:val="20"/>
        </w:rPr>
      </w:pPr>
      <w:r>
        <w:rPr>
          <w:rFonts w:hint="eastAsia" w:ascii="Times New Roman" w:hAnsi="Times New Roman"/>
          <w:i/>
          <w:sz w:val="20"/>
        </w:rPr>
        <w:t>Std value:{0,1,2,... std</w:t>
      </w:r>
      <w:r>
        <w:rPr>
          <w:rFonts w:hint="eastAsia" w:ascii="Times New Roman" w:hAnsi="Times New Roman"/>
          <w:i/>
          <w:sz w:val="20"/>
          <w:vertAlign w:val="subscript"/>
        </w:rPr>
        <w:t>max</w:t>
      </w:r>
      <w:r>
        <w:rPr>
          <w:rFonts w:hint="eastAsia" w:ascii="Times New Roman" w:hAnsi="Times New Roman"/>
          <w:i/>
          <w:sz w:val="20"/>
        </w:rPr>
        <w:t>}, where</w:t>
      </w:r>
      <w:r>
        <w:rPr>
          <w:rFonts w:hint="eastAsia" w:ascii="Times New Roman" w:hAnsi="Times New Roman"/>
          <w:sz w:val="20"/>
        </w:rPr>
        <w:t xml:space="preserve"> </w:t>
      </w:r>
      <m:oMath>
        <m:r>
          <m:rPr/>
          <w:rPr>
            <w:rFonts w:ascii="Cambria Math" w:hAnsi="Times New Roman"/>
            <w:sz w:val="20"/>
          </w:rPr>
          <m:t>st</m:t>
        </m:r>
        <m:sSub>
          <m:sSubPr>
            <m:ctrlPr>
              <w:rPr>
                <w:rFonts w:ascii="Cambria Math" w:hAnsi="Times New Roman"/>
                <w:i/>
                <w:sz w:val="20"/>
              </w:rPr>
            </m:ctrlPr>
          </m:sSubPr>
          <m:e>
            <m:r>
              <m:rPr/>
              <w:rPr>
                <w:rFonts w:ascii="Cambria Math" w:hAnsi="Times New Roman"/>
                <w:sz w:val="20"/>
              </w:rPr>
              <m:t>d</m:t>
            </m:r>
            <m:ctrlPr>
              <w:rPr>
                <w:rFonts w:ascii="Cambria Math" w:hAnsi="Times New Roman"/>
                <w:i/>
                <w:sz w:val="20"/>
              </w:rPr>
            </m:ctrlPr>
          </m:e>
          <m:sub>
            <m:r>
              <m:rPr/>
              <w:rPr>
                <w:rFonts w:ascii="Cambria Math" w:hAnsi="Times New Roman"/>
                <w:sz w:val="20"/>
              </w:rPr>
              <m:t>max</m:t>
            </m:r>
            <m:ctrlPr>
              <w:rPr>
                <w:rFonts w:ascii="Cambria Math" w:hAnsi="Cambria Math"/>
                <w:i/>
                <w:sz w:val="20"/>
              </w:rPr>
            </m:ctrlPr>
          </m:sub>
        </m:sSub>
        <m:r>
          <m:rPr/>
          <w:rPr>
            <w:rFonts w:ascii="Cambria Math" w:hAnsi="Times New Roman"/>
            <w:sz w:val="20"/>
          </w:rPr>
          <m:t>=</m:t>
        </m:r>
        <m:r>
          <m:rPr>
            <m:nor/>
            <m:sty m:val="p"/>
          </m:rPr>
          <w:rPr>
            <w:rFonts w:ascii="Cambria Math" w:hAnsi="Times New Roman"/>
            <w:sz w:val="20"/>
          </w:rPr>
          <m:t xml:space="preserve">round </m:t>
        </m:r>
        <m:r>
          <m:rPr>
            <m:sty m:val="p"/>
          </m:rPr>
          <w:rPr>
            <w:rFonts w:ascii="Cambria Math" w:hAnsi="Times New Roman"/>
            <w:sz w:val="20"/>
          </w:rPr>
          <m:t>(</m:t>
        </m:r>
        <m:f>
          <m:fPr>
            <m:ctrlPr>
              <w:rPr>
                <w:rFonts w:ascii="Cambria Math" w:hAnsi="Times New Roman"/>
                <w:sz w:val="20"/>
              </w:rPr>
            </m:ctrlPr>
          </m:fPr>
          <m:num>
            <m:r>
              <m:rPr>
                <m:nor/>
                <m:sty m:val="p"/>
              </m:rPr>
              <w:rPr>
                <w:rFonts w:ascii="Cambria Math" w:hAnsi="Times New Roman"/>
                <w:sz w:val="20"/>
              </w:rPr>
              <m:t>31</m:t>
            </m:r>
            <m:ctrlPr>
              <w:rPr>
                <w:rFonts w:ascii="Cambria Math" w:hAnsi="Times New Roman"/>
                <w:sz w:val="20"/>
              </w:rPr>
            </m:ctrlPr>
          </m:num>
          <m:den>
            <m:r>
              <m:rPr/>
              <w:rPr>
                <w:rFonts w:ascii="Cambria Math" w:hAnsi="Times New Roman"/>
                <w:sz w:val="20"/>
              </w:rPr>
              <m:t>n</m:t>
            </m:r>
            <m:ctrlPr>
              <w:rPr>
                <w:rFonts w:ascii="Cambria Math" w:hAnsi="Times New Roman"/>
                <w:i/>
                <w:sz w:val="20"/>
              </w:rPr>
            </m:ctrlPr>
          </m:den>
        </m:f>
        <m:r>
          <m:rPr/>
          <w:rPr>
            <w:rFonts w:ascii="Cambria Math" w:hAnsi="Times New Roman"/>
            <w:sz w:val="20"/>
          </w:rPr>
          <m:t>)</m:t>
        </m:r>
      </m:oMath>
      <w:r>
        <w:rPr>
          <w:rFonts w:hint="eastAsia" w:ascii="Times New Roman" w:hAnsi="Times New Roman"/>
          <w:position w:val="-24"/>
          <w:sz w:val="20"/>
        </w:rPr>
        <w:t xml:space="preserve"> </w:t>
      </w:r>
      <w:r>
        <w:rPr>
          <w:rFonts w:hint="eastAsia" w:ascii="Times New Roman" w:hAnsi="Times New Roman"/>
          <w:i/>
          <w:sz w:val="20"/>
        </w:rPr>
        <w:t>, and n= 3</w:t>
      </w:r>
    </w:p>
    <w:p>
      <w:pPr>
        <w:numPr>
          <w:ilvl w:val="0"/>
          <w:numId w:val="3"/>
        </w:numPr>
        <w:tabs>
          <w:tab w:val="clear" w:pos="840"/>
        </w:tabs>
        <w:topLinePunct/>
        <w:autoSpaceDE w:val="0"/>
        <w:autoSpaceDN w:val="0"/>
        <w:adjustRightInd w:val="0"/>
        <w:snapToGrid w:val="0"/>
        <w:jc w:val="both"/>
        <w:rPr>
          <w:i/>
          <w:sz w:val="20"/>
        </w:rPr>
      </w:pPr>
      <w:r>
        <w:rPr>
          <w:rFonts w:hint="eastAsia"/>
          <w:i/>
          <w:sz w:val="20"/>
        </w:rPr>
        <w:t>Resolution: {mdot1, mdot5, m1, m5, m10, m20, m30}</w:t>
      </w:r>
    </w:p>
    <w:p>
      <w:pPr>
        <w:numPr>
          <w:ilvl w:val="255"/>
          <w:numId w:val="0"/>
        </w:numPr>
        <w:autoSpaceDE w:val="0"/>
        <w:autoSpaceDN w:val="0"/>
        <w:adjustRightInd w:val="0"/>
        <w:snapToGrid w:val="0"/>
        <w:jc w:val="both"/>
        <w:rPr>
          <w:b/>
          <w:i/>
          <w:sz w:val="20"/>
        </w:rPr>
      </w:pPr>
    </w:p>
    <w:p>
      <w:pPr>
        <w:numPr>
          <w:ilvl w:val="255"/>
          <w:numId w:val="0"/>
        </w:numPr>
        <w:autoSpaceDE w:val="0"/>
        <w:autoSpaceDN w:val="0"/>
        <w:adjustRightInd w:val="0"/>
        <w:snapToGrid w:val="0"/>
        <w:jc w:val="both"/>
        <w:rPr>
          <w:rFonts w:eastAsia="宋体"/>
          <w:bCs/>
          <w:i/>
          <w:sz w:val="20"/>
        </w:rPr>
      </w:pPr>
      <w:r>
        <w:rPr>
          <w:b/>
          <w:i/>
          <w:sz w:val="20"/>
        </w:rPr>
        <w:t xml:space="preserve">Proposal </w:t>
      </w:r>
      <w:r>
        <w:rPr>
          <w:rFonts w:hint="eastAsia" w:eastAsia="宋体"/>
          <w:b/>
          <w:i/>
          <w:sz w:val="20"/>
        </w:rPr>
        <w:t>3</w:t>
      </w:r>
      <w:r>
        <w:rPr>
          <w:b/>
          <w:i/>
          <w:sz w:val="20"/>
        </w:rPr>
        <w:t xml:space="preserve">: </w:t>
      </w:r>
      <w:r>
        <w:rPr>
          <w:i/>
          <w:sz w:val="20"/>
        </w:rPr>
        <w:t xml:space="preserve">TRP/ARP location </w:t>
      </w:r>
      <w:r>
        <w:rPr>
          <w:rFonts w:hint="eastAsia"/>
          <w:i/>
          <w:sz w:val="20"/>
        </w:rPr>
        <w:t xml:space="preserve">error </w:t>
      </w:r>
      <w:r>
        <w:rPr>
          <w:i/>
          <w:sz w:val="20"/>
        </w:rPr>
        <w:t xml:space="preserve">distribution </w:t>
      </w:r>
      <w:r>
        <w:rPr>
          <w:rFonts w:hint="eastAsia" w:eastAsia="宋体"/>
          <w:i/>
          <w:sz w:val="20"/>
        </w:rPr>
        <w:t>is</w:t>
      </w:r>
      <w:r>
        <w:rPr>
          <w:i/>
          <w:sz w:val="20"/>
        </w:rPr>
        <w:t xml:space="preserve"> modeled as </w:t>
      </w:r>
      <w:r>
        <w:rPr>
          <w:rFonts w:hint="eastAsia" w:eastAsia="宋体"/>
          <w:i/>
          <w:sz w:val="20"/>
        </w:rPr>
        <w:t>normal</w:t>
      </w:r>
      <w:r>
        <w:rPr>
          <w:i/>
          <w:sz w:val="20"/>
        </w:rPr>
        <w:t xml:space="preserve"> distri</w:t>
      </w:r>
      <w:r>
        <w:rPr>
          <w:rFonts w:hint="eastAsia"/>
          <w:i/>
          <w:sz w:val="20"/>
        </w:rPr>
        <w:t>b</w:t>
      </w:r>
      <w:r>
        <w:rPr>
          <w:i/>
          <w:sz w:val="20"/>
        </w:rPr>
        <w:t>ution</w:t>
      </w:r>
      <w:r>
        <w:rPr>
          <w:rFonts w:hint="eastAsia" w:eastAsia="宋体"/>
          <w:i/>
          <w:sz w:val="20"/>
        </w:rPr>
        <w:t xml:space="preserve">. The std can be calculated based on the existing parameter </w:t>
      </w:r>
      <w:r>
        <w:rPr>
          <w:bCs/>
          <w:i/>
          <w:sz w:val="20"/>
        </w:rPr>
        <w:t>LocationUncertainty</w:t>
      </w:r>
      <w:r>
        <w:rPr>
          <w:rFonts w:hint="eastAsia" w:eastAsia="宋体"/>
          <w:bCs/>
          <w:i/>
          <w:sz w:val="20"/>
        </w:rPr>
        <w:t xml:space="preserve"> including uncertainty value and confidence value.</w:t>
      </w:r>
    </w:p>
    <w:p>
      <w:pPr>
        <w:pStyle w:val="28"/>
        <w:keepNext w:val="0"/>
        <w:keepLines w:val="0"/>
        <w:widowControl w:val="0"/>
        <w:numPr>
          <w:ilvl w:val="0"/>
          <w:numId w:val="2"/>
        </w:numPr>
        <w:snapToGrid w:val="0"/>
        <w:jc w:val="both"/>
        <w:rPr>
          <w:rFonts w:ascii="Times New Roman" w:hAnsi="Times New Roman"/>
          <w:i/>
          <w:sz w:val="20"/>
        </w:rPr>
      </w:pPr>
      <w:r>
        <w:rPr>
          <w:rFonts w:hint="eastAsia" w:ascii="Times New Roman" w:hAnsi="Times New Roman"/>
          <w:i/>
          <w:sz w:val="20"/>
        </w:rPr>
        <w:t xml:space="preserve">The std value </w:t>
      </w:r>
      <m:oMath>
        <m:r>
          <m:rPr>
            <m:sty m:val="p"/>
          </m:rPr>
          <w:rPr>
            <w:rFonts w:ascii="Cambria Math" w:hAnsi="Cambria Math"/>
            <w:sz w:val="20"/>
          </w:rPr>
          <m:t>δ</m:t>
        </m:r>
      </m:oMath>
      <w:r>
        <w:rPr>
          <w:rFonts w:hint="eastAsia" w:hAnsi="Cambria Math" w:eastAsia="宋体"/>
          <w:i/>
          <w:sz w:val="20"/>
        </w:rPr>
        <w:t xml:space="preserve"> </w:t>
      </w:r>
      <w:r>
        <w:rPr>
          <w:rFonts w:hint="eastAsia" w:ascii="Times New Roman" w:hAnsi="Times New Roman"/>
          <w:i/>
          <w:sz w:val="20"/>
        </w:rPr>
        <w:t xml:space="preserve">should make </w:t>
      </w:r>
      <w:r>
        <w:rPr>
          <w:rFonts w:ascii="Times New Roman" w:hAnsi="Times New Roman"/>
          <w:position w:val="-28"/>
          <w:sz w:val="20"/>
        </w:rPr>
        <w:object>
          <v:shape id="_x0000_i1040" o:spt="75" type="#_x0000_t75" style="height:39.25pt;width:106.6pt;" o:ole="t" filled="f" o:preferrelative="t" stroked="f" coordsize="21600,21600">
            <v:path/>
            <v:fill on="f" focussize="0,0"/>
            <v:stroke on="f" joinstyle="miter"/>
            <v:imagedata r:id="rId39" o:title=""/>
            <o:lock v:ext="edit" aspectratio="t"/>
            <w10:wrap type="none"/>
            <w10:anchorlock/>
          </v:shape>
          <o:OLEObject Type="Embed" ProgID="Equation.3" ShapeID="_x0000_i1040" DrawAspect="Content" ObjectID="_1468075741" r:id="rId38">
            <o:LockedField>false</o:LockedField>
          </o:OLEObject>
        </w:object>
      </w:r>
      <w:r>
        <w:rPr>
          <w:rFonts w:hint="eastAsia" w:hAnsi="Cambria Math" w:eastAsia="宋体"/>
          <w:i/>
          <w:iCs/>
          <w:sz w:val="20"/>
        </w:rPr>
        <w:t>,</w:t>
      </w:r>
      <w:r>
        <w:rPr>
          <w:rFonts w:hAnsi="Cambria Math" w:eastAsia="宋体"/>
          <w:i/>
          <w:iCs/>
          <w:sz w:val="20"/>
        </w:rPr>
        <w:t xml:space="preserve"> </w:t>
      </w:r>
      <w:r>
        <w:rPr>
          <w:rFonts w:hint="eastAsia" w:ascii="Times New Roman" w:hAnsi="Times New Roman"/>
          <w:i/>
          <w:sz w:val="20"/>
        </w:rPr>
        <w:t xml:space="preserve">and </w:t>
      </w:r>
      <w:r>
        <w:rPr>
          <w:rFonts w:ascii="Times New Roman" w:hAnsi="Times New Roman"/>
          <w:position w:val="-28"/>
          <w:sz w:val="20"/>
        </w:rPr>
        <w:object>
          <v:shape id="_x0000_i1041" o:spt="75" type="#_x0000_t75" style="height:33.25pt;width:80.75pt;" o:ole="t" filled="f" o:preferrelative="t" stroked="f" coordsize="21600,21600">
            <v:path/>
            <v:fill on="f" focussize="0,0"/>
            <v:stroke on="f" joinstyle="miter"/>
            <v:imagedata r:id="rId33" o:title=""/>
            <o:lock v:ext="edit" aspectratio="t"/>
            <w10:wrap type="none"/>
            <w10:anchorlock/>
          </v:shape>
          <o:OLEObject Type="Embed" ProgID="Equation.3" ShapeID="_x0000_i1041" DrawAspect="Content" ObjectID="_1468075742" r:id="rId40">
            <o:LockedField>false</o:LockedField>
          </o:OLEObject>
        </w:object>
      </w:r>
      <w:r>
        <w:rPr>
          <w:rFonts w:hint="eastAsia" w:ascii="Times New Roman" w:hAnsi="Times New Roman" w:eastAsia="宋体"/>
          <w:position w:val="-24"/>
          <w:sz w:val="20"/>
        </w:rPr>
        <w:t xml:space="preserve">, </w:t>
      </w:r>
      <w:r>
        <w:rPr>
          <w:rFonts w:hint="eastAsia" w:ascii="Times New Roman" w:hAnsi="Times New Roman" w:eastAsia="宋体"/>
          <w:bCs/>
          <w:i/>
          <w:sz w:val="20"/>
        </w:rPr>
        <w:t xml:space="preserve">where P is the confidence value, a is the Uncertainty value, and </w:t>
      </w:r>
      <w:r>
        <w:rPr>
          <w:rFonts w:ascii="Times New Roman" w:hAnsi="Times New Roman"/>
          <w:position w:val="-10"/>
          <w:sz w:val="20"/>
        </w:rPr>
        <w:object>
          <v:shape id="_x0000_i1042" o:spt="75" type="#_x0000_t75" style="height:18.45pt;width:37.4pt;" o:ole="t" filled="f" o:preferrelative="t" stroked="f" coordsize="21600,21600">
            <v:path/>
            <v:fill on="f" focussize="0,0"/>
            <v:stroke on="f" joinstyle="miter"/>
            <v:imagedata r:id="rId28" o:title=""/>
            <o:lock v:ext="edit" aspectratio="t"/>
            <w10:wrap type="none"/>
            <w10:anchorlock/>
          </v:shape>
          <o:OLEObject Type="Embed" ProgID="Equation.3" ShapeID="_x0000_i1042" DrawAspect="Content" ObjectID="_1468075743" r:id="rId41">
            <o:LockedField>false</o:LockedField>
          </o:OLEObject>
        </w:object>
      </w:r>
      <w:r>
        <w:rPr>
          <w:rFonts w:hint="eastAsia" w:ascii="Cambria Math" w:hAnsi="Cambria Math" w:eastAsia="宋体"/>
          <w:sz w:val="20"/>
        </w:rPr>
        <w:t xml:space="preserve"> </w:t>
      </w:r>
      <w:r>
        <w:rPr>
          <w:rFonts w:hint="eastAsia" w:ascii="Times New Roman" w:hAnsi="Times New Roman" w:eastAsia="宋体"/>
          <w:bCs/>
          <w:i/>
          <w:sz w:val="20"/>
        </w:rPr>
        <w:t>is the inverse error function</w:t>
      </w:r>
      <w:r>
        <w:rPr>
          <w:rFonts w:hint="eastAsia" w:ascii="Times New Roman" w:hAnsi="Times New Roman" w:eastAsia="宋体"/>
          <w:bCs/>
          <w:i/>
          <w:sz w:val="20"/>
          <w:lang w:val="en-US" w:eastAsia="zh-CN"/>
        </w:rPr>
        <w:t xml:space="preserve">, and </w:t>
      </w:r>
      <w:r>
        <w:rPr>
          <w:position w:val="-28"/>
          <w:sz w:val="20"/>
        </w:rPr>
        <w:object>
          <v:shape id="_x0000_i1044" o:spt="75" type="#_x0000_t75" style="height:33.25pt;width:103.85pt;" o:ole="t" filled="f" o:preferrelative="t" stroked="f" coordsize="21600,21600">
            <v:path/>
            <v:fill on="f" focussize="0,0"/>
            <v:stroke on="f" joinstyle="miter"/>
            <v:imagedata r:id="rId20" o:title=""/>
            <o:lock v:ext="edit" aspectratio="t"/>
            <w10:wrap type="none"/>
            <w10:anchorlock/>
          </v:shape>
          <o:OLEObject Type="Embed" ProgID="Equation.3" ShapeID="_x0000_i1044" DrawAspect="Content" ObjectID="_1468075744" r:id="rId42">
            <o:LockedField>false</o:LockedField>
          </o:OLEObject>
        </w:object>
      </w:r>
      <w:r>
        <w:rPr>
          <w:rFonts w:hint="eastAsia" w:ascii="Times New Roman" w:hAnsi="Times New Roman" w:eastAsia="宋体"/>
          <w:bCs/>
          <w:i/>
          <w:sz w:val="20"/>
        </w:rPr>
        <w:t>.</w:t>
      </w:r>
    </w:p>
    <w:p>
      <w:pPr>
        <w:pStyle w:val="28"/>
        <w:keepNext w:val="0"/>
        <w:keepLines w:val="0"/>
        <w:widowControl w:val="0"/>
        <w:numPr>
          <w:ilvl w:val="255"/>
          <w:numId w:val="0"/>
        </w:numPr>
        <w:snapToGrid w:val="0"/>
        <w:ind w:left="840"/>
        <w:jc w:val="both"/>
        <w:rPr>
          <w:rFonts w:ascii="Times New Roman" w:hAnsi="Times New Roman" w:eastAsia="宋体"/>
          <w:i/>
          <w:sz w:val="20"/>
        </w:rPr>
      </w:pPr>
      <w:r>
        <w:rPr>
          <w:rFonts w:hint="eastAsia" w:ascii="Times New Roman" w:hAnsi="Times New Roman" w:eastAsia="宋体"/>
          <w:bCs/>
          <w:i/>
          <w:sz w:val="20"/>
        </w:rPr>
        <w:t xml:space="preserve">        </w:t>
      </w:r>
    </w:p>
    <w:p>
      <w:pPr>
        <w:pStyle w:val="28"/>
        <w:keepNext w:val="0"/>
        <w:keepLines w:val="0"/>
        <w:widowControl w:val="0"/>
        <w:numPr>
          <w:ilvl w:val="0"/>
          <w:numId w:val="2"/>
        </w:numPr>
        <w:snapToGrid w:val="0"/>
        <w:jc w:val="both"/>
        <w:rPr>
          <w:b/>
          <w:bCs/>
        </w:rPr>
      </w:pPr>
      <w:r>
        <w:rPr>
          <w:rFonts w:hint="eastAsia" w:ascii="Times New Roman" w:hAnsi="Times New Roman"/>
          <w:i/>
          <w:sz w:val="20"/>
        </w:rPr>
        <w:t>The extra signaling is not needed.</w:t>
      </w:r>
    </w:p>
    <w:p>
      <w:pPr>
        <w:snapToGrid w:val="0"/>
        <w:jc w:val="both"/>
        <w:rPr>
          <w:b/>
          <w:i/>
          <w:sz w:val="20"/>
        </w:rPr>
      </w:pPr>
    </w:p>
    <w:p>
      <w:pPr>
        <w:snapToGrid w:val="0"/>
        <w:jc w:val="both"/>
        <w:rPr>
          <w:bCs/>
          <w:snapToGrid w:val="0"/>
          <w:sz w:val="20"/>
        </w:rPr>
      </w:pPr>
      <w:r>
        <w:rPr>
          <w:b/>
          <w:i/>
          <w:sz w:val="20"/>
        </w:rPr>
        <w:t xml:space="preserve">Proposal </w:t>
      </w:r>
      <w:r>
        <w:rPr>
          <w:rFonts w:eastAsia="宋体"/>
          <w:b/>
          <w:i/>
          <w:sz w:val="20"/>
        </w:rPr>
        <w:t>4</w:t>
      </w:r>
      <w:r>
        <w:rPr>
          <w:b/>
          <w:i/>
          <w:sz w:val="20"/>
        </w:rPr>
        <w:t xml:space="preserve">: </w:t>
      </w:r>
      <w:r>
        <w:rPr>
          <w:i/>
          <w:sz w:val="20"/>
        </w:rPr>
        <w:t xml:space="preserve">For angle related error sources, </w:t>
      </w:r>
      <w:r>
        <w:rPr>
          <w:rFonts w:hint="eastAsia"/>
          <w:i/>
          <w:sz w:val="20"/>
        </w:rPr>
        <w:t>the range of the std can be based on the</w:t>
      </w:r>
      <w:r>
        <w:rPr>
          <w:i/>
          <w:sz w:val="20"/>
        </w:rPr>
        <w:t xml:space="preserve"> maximum value of </w:t>
      </w:r>
      <w:r>
        <w:rPr>
          <w:rFonts w:hint="eastAsia"/>
          <w:i/>
          <w:sz w:val="20"/>
        </w:rPr>
        <w:t xml:space="preserve">the existing parameter </w:t>
      </w:r>
      <w:r>
        <w:rPr>
          <w:i/>
          <w:sz w:val="20"/>
        </w:rPr>
        <w:t xml:space="preserve">of </w:t>
      </w:r>
      <w:r>
        <w:rPr>
          <w:bCs/>
          <w:i/>
          <w:snapToGrid w:val="0"/>
          <w:sz w:val="20"/>
        </w:rPr>
        <w:t>Angle Measurement Quality</w:t>
      </w:r>
      <w:r>
        <w:rPr>
          <w:rFonts w:hint="eastAsia"/>
          <w:bCs/>
          <w:i/>
          <w:snapToGrid w:val="0"/>
          <w:sz w:val="20"/>
        </w:rPr>
        <w:t>.</w:t>
      </w:r>
    </w:p>
    <w:p>
      <w:pPr>
        <w:pStyle w:val="28"/>
        <w:keepNext w:val="0"/>
        <w:keepLines w:val="0"/>
        <w:widowControl w:val="0"/>
        <w:numPr>
          <w:ilvl w:val="0"/>
          <w:numId w:val="2"/>
        </w:numPr>
        <w:snapToGrid w:val="0"/>
        <w:jc w:val="both"/>
        <w:rPr>
          <w:rFonts w:ascii="Times New Roman" w:hAnsi="Times New Roman"/>
          <w:i/>
          <w:sz w:val="20"/>
        </w:rPr>
      </w:pPr>
      <w:r>
        <w:rPr>
          <w:rFonts w:hint="eastAsia" w:ascii="Times New Roman" w:hAnsi="Times New Roman"/>
          <w:i/>
          <w:sz w:val="20"/>
        </w:rPr>
        <w:t>Std value:{0,1,2,... std</w:t>
      </w:r>
      <w:r>
        <w:rPr>
          <w:rFonts w:hint="eastAsia" w:ascii="Times New Roman" w:hAnsi="Times New Roman"/>
          <w:i/>
          <w:sz w:val="20"/>
          <w:vertAlign w:val="subscript"/>
        </w:rPr>
        <w:t>max</w:t>
      </w:r>
      <w:r>
        <w:rPr>
          <w:rFonts w:hint="eastAsia" w:ascii="Times New Roman" w:hAnsi="Times New Roman"/>
          <w:i/>
          <w:sz w:val="20"/>
        </w:rPr>
        <w:t>}, where</w:t>
      </w:r>
      <w:r>
        <w:rPr>
          <w:rFonts w:ascii="Times New Roman" w:hAnsi="Times New Roman"/>
          <w:i/>
          <w:sz w:val="20"/>
        </w:rPr>
        <w:t xml:space="preserve"> </w:t>
      </w:r>
      <m:oMath>
        <m:r>
          <m:rPr/>
          <w:rPr>
            <w:rFonts w:ascii="Cambria Math" w:hAnsi="Times New Roman"/>
            <w:sz w:val="20"/>
          </w:rPr>
          <m:t>st</m:t>
        </m:r>
        <m:sSub>
          <m:sSubPr>
            <m:ctrlPr>
              <w:rPr>
                <w:rFonts w:ascii="Cambria Math" w:hAnsi="Times New Roman"/>
                <w:bCs/>
                <w:i/>
                <w:iCs/>
                <w:sz w:val="20"/>
              </w:rPr>
            </m:ctrlPr>
          </m:sSubPr>
          <m:e>
            <m:r>
              <m:rPr/>
              <w:rPr>
                <w:rFonts w:ascii="Cambria Math" w:hAnsi="Times New Roman"/>
                <w:sz w:val="20"/>
              </w:rPr>
              <m:t>d</m:t>
            </m:r>
            <m:ctrlPr>
              <w:rPr>
                <w:rFonts w:ascii="Cambria Math" w:hAnsi="Times New Roman"/>
                <w:bCs/>
                <w:i/>
                <w:iCs/>
                <w:sz w:val="20"/>
              </w:rPr>
            </m:ctrlPr>
          </m:e>
          <m:sub>
            <m:r>
              <m:rPr/>
              <w:rPr>
                <w:rFonts w:ascii="Cambria Math" w:hAnsi="Times New Roman"/>
                <w:sz w:val="20"/>
              </w:rPr>
              <m:t>max</m:t>
            </m:r>
            <m:ctrlPr>
              <w:rPr>
                <w:rFonts w:ascii="Cambria Math" w:hAnsi="Cambria Math"/>
                <w:bCs/>
                <w:i/>
                <w:iCs/>
                <w:sz w:val="20"/>
              </w:rPr>
            </m:ctrlPr>
          </m:sub>
        </m:sSub>
        <m:r>
          <m:rPr/>
          <w:rPr>
            <w:rFonts w:ascii="Cambria Math" w:hAnsi="Times New Roman"/>
            <w:sz w:val="20"/>
          </w:rPr>
          <m:t>=</m:t>
        </m:r>
        <m:r>
          <m:rPr>
            <m:nor/>
            <m:sty m:val="p"/>
          </m:rPr>
          <w:rPr>
            <w:rFonts w:ascii="Cambria Math" w:hAnsi="Times New Roman"/>
            <w:bCs/>
            <w:iCs/>
            <w:sz w:val="20"/>
          </w:rPr>
          <m:t xml:space="preserve">round </m:t>
        </m:r>
        <m:r>
          <m:rPr>
            <m:sty m:val="p"/>
          </m:rPr>
          <w:rPr>
            <w:rFonts w:ascii="Cambria Math" w:hAnsi="Times New Roman"/>
            <w:sz w:val="20"/>
          </w:rPr>
          <m:t>(</m:t>
        </m:r>
        <m:f>
          <m:fPr>
            <m:ctrlPr>
              <w:rPr>
                <w:rFonts w:ascii="Cambria Math" w:hAnsi="Times New Roman"/>
                <w:bCs/>
                <w:iCs/>
                <w:sz w:val="20"/>
              </w:rPr>
            </m:ctrlPr>
          </m:fPr>
          <m:num>
            <m:r>
              <m:rPr>
                <m:nor/>
                <m:sty m:val="p"/>
              </m:rPr>
              <w:rPr>
                <w:rFonts w:ascii="Cambria Math" w:hAnsi="Times New Roman"/>
                <w:bCs/>
                <w:iCs/>
                <w:sz w:val="20"/>
              </w:rPr>
              <m:t>255</m:t>
            </m:r>
            <m:ctrlPr>
              <w:rPr>
                <w:rFonts w:ascii="Cambria Math" w:hAnsi="Times New Roman"/>
                <w:bCs/>
                <w:iCs/>
                <w:sz w:val="20"/>
              </w:rPr>
            </m:ctrlPr>
          </m:num>
          <m:den>
            <m:r>
              <m:rPr/>
              <w:rPr>
                <w:rFonts w:ascii="Cambria Math" w:hAnsi="Times New Roman"/>
                <w:sz w:val="20"/>
              </w:rPr>
              <m:t>n</m:t>
            </m:r>
            <m:ctrlPr>
              <w:rPr>
                <w:rFonts w:ascii="Cambria Math" w:hAnsi="Times New Roman"/>
                <w:bCs/>
                <w:i/>
                <w:iCs/>
                <w:sz w:val="20"/>
              </w:rPr>
            </m:ctrlPr>
          </m:den>
        </m:f>
        <m:r>
          <m:rPr/>
          <w:rPr>
            <w:rFonts w:ascii="Cambria Math" w:hAnsi="Times New Roman"/>
            <w:sz w:val="20"/>
          </w:rPr>
          <m:t>)</m:t>
        </m:r>
      </m:oMath>
      <w:r>
        <w:rPr>
          <w:rFonts w:hint="eastAsia" w:ascii="Times New Roman" w:hAnsi="Times New Roman"/>
          <w:i/>
          <w:sz w:val="20"/>
        </w:rPr>
        <w:t>, and n = 3</w:t>
      </w:r>
    </w:p>
    <w:p>
      <w:pPr>
        <w:numPr>
          <w:ilvl w:val="0"/>
          <w:numId w:val="3"/>
        </w:numPr>
        <w:tabs>
          <w:tab w:val="clear" w:pos="840"/>
        </w:tabs>
        <w:topLinePunct/>
        <w:autoSpaceDE w:val="0"/>
        <w:autoSpaceDN w:val="0"/>
        <w:adjustRightInd w:val="0"/>
        <w:snapToGrid w:val="0"/>
        <w:jc w:val="both"/>
        <w:rPr>
          <w:i/>
          <w:sz w:val="20"/>
        </w:rPr>
      </w:pPr>
      <w:r>
        <w:rPr>
          <w:rFonts w:hint="eastAsia"/>
          <w:i/>
          <w:sz w:val="20"/>
        </w:rPr>
        <w:t>Resolution: {0.1deg,...}</w:t>
      </w:r>
    </w:p>
    <w:p>
      <w:pPr>
        <w:topLinePunct/>
        <w:snapToGrid w:val="0"/>
        <w:spacing w:before="180" w:beforeLines="50" w:after="180" w:afterLines="50"/>
        <w:jc w:val="both"/>
        <w:rPr>
          <w:b/>
          <w:i/>
          <w:sz w:val="20"/>
        </w:rPr>
      </w:pPr>
    </w:p>
    <w:p>
      <w:pPr>
        <w:pStyle w:val="2"/>
        <w:snapToGrid w:val="0"/>
        <w:spacing w:before="180" w:beforeLines="50" w:after="180" w:afterLines="50"/>
        <w:ind w:left="431" w:hanging="431"/>
        <w:jc w:val="both"/>
        <w:rPr>
          <w:rFonts w:cs="Arial"/>
          <w:sz w:val="28"/>
          <w:szCs w:val="28"/>
          <w:lang w:val="en-US"/>
        </w:rPr>
      </w:pPr>
      <w:r>
        <w:rPr>
          <w:rFonts w:cs="Arial"/>
          <w:sz w:val="28"/>
          <w:szCs w:val="28"/>
          <w:lang w:val="en-US"/>
        </w:rPr>
        <w:t>Reference</w:t>
      </w:r>
    </w:p>
    <w:p>
      <w:pPr>
        <w:numPr>
          <w:ilvl w:val="0"/>
          <w:numId w:val="4"/>
        </w:numPr>
        <w:autoSpaceDE w:val="0"/>
        <w:autoSpaceDN w:val="0"/>
        <w:adjustRightInd w:val="0"/>
        <w:snapToGrid w:val="0"/>
        <w:spacing w:before="180" w:beforeLines="50" w:after="180" w:afterLines="50"/>
        <w:jc w:val="both"/>
        <w:rPr>
          <w:rFonts w:eastAsia="宋体"/>
          <w:sz w:val="20"/>
          <w:szCs w:val="20"/>
        </w:rPr>
      </w:pPr>
      <w:r>
        <w:rPr>
          <w:rFonts w:eastAsia="宋体"/>
          <w:sz w:val="20"/>
          <w:szCs w:val="20"/>
        </w:rPr>
        <w:t>R1-2302282 LS on error source distributions, RAN2</w:t>
      </w:r>
    </w:p>
    <w:p>
      <w:pPr>
        <w:numPr>
          <w:ilvl w:val="0"/>
          <w:numId w:val="4"/>
        </w:numPr>
        <w:autoSpaceDE w:val="0"/>
        <w:autoSpaceDN w:val="0"/>
        <w:adjustRightInd w:val="0"/>
        <w:snapToGrid w:val="0"/>
        <w:spacing w:before="180" w:beforeLines="50" w:after="180" w:afterLines="50"/>
        <w:jc w:val="both"/>
        <w:rPr>
          <w:rFonts w:eastAsia="宋体"/>
          <w:sz w:val="20"/>
          <w:szCs w:val="20"/>
        </w:rPr>
      </w:pPr>
      <w:r>
        <w:rPr>
          <w:rFonts w:eastAsia="宋体"/>
          <w:sz w:val="20"/>
          <w:szCs w:val="20"/>
        </w:rPr>
        <w:t xml:space="preserve">38.359 Study on expanded and improved NR positioning (Release18) </w:t>
      </w:r>
    </w:p>
    <w:p>
      <w:pPr>
        <w:numPr>
          <w:ilvl w:val="0"/>
          <w:numId w:val="4"/>
        </w:numPr>
        <w:autoSpaceDE w:val="0"/>
        <w:autoSpaceDN w:val="0"/>
        <w:adjustRightInd w:val="0"/>
        <w:snapToGrid w:val="0"/>
        <w:spacing w:before="180" w:beforeLines="50" w:after="180" w:afterLines="50"/>
        <w:jc w:val="both"/>
        <w:rPr>
          <w:rFonts w:eastAsia="宋体"/>
          <w:sz w:val="20"/>
          <w:szCs w:val="20"/>
        </w:rPr>
      </w:pPr>
      <w:r>
        <w:rPr>
          <w:rFonts w:eastAsia="宋体"/>
          <w:sz w:val="20"/>
          <w:szCs w:val="20"/>
        </w:rPr>
        <w:t>37.355</w:t>
      </w:r>
      <w:r>
        <w:rPr>
          <w:rFonts w:hint="eastAsia" w:eastAsia="宋体"/>
          <w:sz w:val="20"/>
          <w:szCs w:val="20"/>
        </w:rPr>
        <w:t xml:space="preserve">, </w:t>
      </w:r>
      <w:r>
        <w:rPr>
          <w:rFonts w:eastAsia="宋体"/>
          <w:sz w:val="20"/>
          <w:szCs w:val="20"/>
        </w:rPr>
        <w:t>LTE Positioning Protocol (LPP) (Release 17)</w:t>
      </w:r>
    </w:p>
    <w:p>
      <w:pPr>
        <w:numPr>
          <w:ilvl w:val="0"/>
          <w:numId w:val="4"/>
        </w:numPr>
        <w:autoSpaceDE w:val="0"/>
        <w:autoSpaceDN w:val="0"/>
        <w:adjustRightInd w:val="0"/>
        <w:snapToGrid w:val="0"/>
        <w:spacing w:before="180" w:beforeLines="50" w:after="180" w:afterLines="50"/>
        <w:jc w:val="both"/>
        <w:rPr>
          <w:rFonts w:eastAsia="宋体"/>
          <w:sz w:val="20"/>
          <w:szCs w:val="20"/>
        </w:rPr>
      </w:pPr>
      <w:r>
        <w:rPr>
          <w:rFonts w:eastAsia="宋体"/>
          <w:sz w:val="20"/>
          <w:szCs w:val="20"/>
        </w:rPr>
        <w:t>38.455, Technical Specification Group Radio Access Network</w:t>
      </w:r>
      <w:r>
        <w:rPr>
          <w:rFonts w:hint="eastAsia" w:eastAsia="宋体"/>
          <w:sz w:val="20"/>
          <w:szCs w:val="20"/>
        </w:rPr>
        <w:t xml:space="preserve"> in NG-RAN</w:t>
      </w:r>
      <w:r>
        <w:rPr>
          <w:rFonts w:eastAsia="宋体"/>
          <w:sz w:val="20"/>
          <w:szCs w:val="20"/>
        </w:rPr>
        <w:t xml:space="preserve"> </w:t>
      </w:r>
      <w:bookmarkEnd w:id="0"/>
      <w:bookmarkEnd w:id="1"/>
      <w:bookmarkEnd w:id="2"/>
      <w:bookmarkEnd w:id="3"/>
      <w:bookmarkEnd w:id="4"/>
    </w:p>
    <w:sectPr>
      <w:footerReference r:id="rId3" w:type="default"/>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ourier New">
    <w:panose1 w:val="02070309020205020404"/>
    <w:charset w:val="00"/>
    <w:family w:val="modern"/>
    <w:pitch w:val="default"/>
    <w:sig w:usb0="E0002EFF" w:usb1="C0007843"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8"/>
          <w:tabs>
            <w:tab w:val="center" w:pos="4153"/>
            <w:tab w:val="right" w:pos="8306"/>
            <w:tab w:val="clear" w:pos="4320"/>
            <w:tab w:val="clear" w:pos="8640"/>
          </w:tabs>
          <w:jc w:val="center"/>
        </w:pPr>
        <w:r>
          <w:fldChar w:fldCharType="begin"/>
        </w:r>
        <w:r>
          <w:instrText xml:space="preserve"> PAGE   \* MERGEFORMAT </w:instrText>
        </w:r>
        <w:r>
          <w:fldChar w:fldCharType="separate"/>
        </w:r>
        <w:r>
          <w:rPr>
            <w:lang w:val="zh-CN"/>
          </w:rPr>
          <w:t>8</w:t>
        </w:r>
        <w:r>
          <w:rPr>
            <w:lang w:val="zh-CN"/>
          </w:rPr>
          <w:fldChar w:fldCharType="end"/>
        </w:r>
      </w:p>
    </w:sdtContent>
  </w:sdt>
  <w:p>
    <w:pPr>
      <w:pStyle w:val="8"/>
      <w:tabs>
        <w:tab w:val="center" w:pos="4153"/>
        <w:tab w:val="right" w:pos="8306"/>
        <w:tab w:val="clear" w:pos="4320"/>
        <w:tab w:val="clear" w:pos="8640"/>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DC715B56"/>
    <w:multiLevelType w:val="singleLevel"/>
    <w:tmpl w:val="DC715B56"/>
    <w:lvl w:ilvl="0" w:tentative="0">
      <w:start w:val="1"/>
      <w:numFmt w:val="bullet"/>
      <w:lvlText w:val="-"/>
      <w:lvlJc w:val="left"/>
      <w:pPr>
        <w:tabs>
          <w:tab w:val="left" w:pos="840"/>
        </w:tabs>
        <w:ind w:left="1260" w:hanging="420"/>
      </w:pPr>
      <w:rPr>
        <w:rFonts w:hint="default" w:ascii="Arial" w:hAnsi="Arial" w:cs="Arial"/>
      </w:rPr>
    </w:lvl>
  </w:abstractNum>
  <w:abstractNum w:abstractNumId="2">
    <w:nsid w:val="FDDB6A1B"/>
    <w:multiLevelType w:val="singleLevel"/>
    <w:tmpl w:val="FDDB6A1B"/>
    <w:lvl w:ilvl="0" w:tentative="0">
      <w:start w:val="1"/>
      <w:numFmt w:val="bullet"/>
      <w:lvlText w:val="-"/>
      <w:lvlJc w:val="left"/>
      <w:pPr>
        <w:tabs>
          <w:tab w:val="left" w:pos="840"/>
        </w:tabs>
        <w:ind w:left="1260" w:hanging="420"/>
      </w:pPr>
      <w:rPr>
        <w:rFonts w:hint="default" w:ascii="Arial" w:hAnsi="Arial" w:cs="Arial"/>
      </w:rPr>
    </w:lvl>
  </w:abstractNum>
  <w:abstractNum w:abstractNumId="3">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72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970"/>
    <w:rsid w:val="000039BA"/>
    <w:rsid w:val="0000442D"/>
    <w:rsid w:val="000432B5"/>
    <w:rsid w:val="000523C9"/>
    <w:rsid w:val="0005537D"/>
    <w:rsid w:val="000569F8"/>
    <w:rsid w:val="00057163"/>
    <w:rsid w:val="00065D7F"/>
    <w:rsid w:val="00070F5C"/>
    <w:rsid w:val="000A358D"/>
    <w:rsid w:val="000A4103"/>
    <w:rsid w:val="000A7302"/>
    <w:rsid w:val="000D1BBE"/>
    <w:rsid w:val="000E0695"/>
    <w:rsid w:val="000E7272"/>
    <w:rsid w:val="00114B89"/>
    <w:rsid w:val="00167F41"/>
    <w:rsid w:val="00184AEE"/>
    <w:rsid w:val="001914EA"/>
    <w:rsid w:val="001C0A55"/>
    <w:rsid w:val="001E016B"/>
    <w:rsid w:val="001E0823"/>
    <w:rsid w:val="001E48F5"/>
    <w:rsid w:val="00202426"/>
    <w:rsid w:val="00205DEF"/>
    <w:rsid w:val="0021145F"/>
    <w:rsid w:val="00236C15"/>
    <w:rsid w:val="0025661A"/>
    <w:rsid w:val="002639B5"/>
    <w:rsid w:val="002A16E0"/>
    <w:rsid w:val="002A356A"/>
    <w:rsid w:val="002B1EA7"/>
    <w:rsid w:val="002D52B3"/>
    <w:rsid w:val="002F1F78"/>
    <w:rsid w:val="002F41DE"/>
    <w:rsid w:val="00310699"/>
    <w:rsid w:val="0031341E"/>
    <w:rsid w:val="00325CCF"/>
    <w:rsid w:val="0034429C"/>
    <w:rsid w:val="00362E2E"/>
    <w:rsid w:val="003804D7"/>
    <w:rsid w:val="0038135A"/>
    <w:rsid w:val="00397E81"/>
    <w:rsid w:val="003A7F33"/>
    <w:rsid w:val="003B3658"/>
    <w:rsid w:val="003E2B41"/>
    <w:rsid w:val="003E6E81"/>
    <w:rsid w:val="00423C06"/>
    <w:rsid w:val="00432DC0"/>
    <w:rsid w:val="00443984"/>
    <w:rsid w:val="0045529E"/>
    <w:rsid w:val="00487A7B"/>
    <w:rsid w:val="00494A9C"/>
    <w:rsid w:val="004A3712"/>
    <w:rsid w:val="004B704C"/>
    <w:rsid w:val="004C197B"/>
    <w:rsid w:val="004C35EB"/>
    <w:rsid w:val="004F1E99"/>
    <w:rsid w:val="005078E5"/>
    <w:rsid w:val="005559F1"/>
    <w:rsid w:val="0056289B"/>
    <w:rsid w:val="00564768"/>
    <w:rsid w:val="005673D0"/>
    <w:rsid w:val="0056799C"/>
    <w:rsid w:val="00580591"/>
    <w:rsid w:val="0059336F"/>
    <w:rsid w:val="005B02F8"/>
    <w:rsid w:val="005C32BD"/>
    <w:rsid w:val="005C5E14"/>
    <w:rsid w:val="005C6CEB"/>
    <w:rsid w:val="005D580B"/>
    <w:rsid w:val="00627F50"/>
    <w:rsid w:val="00633C9F"/>
    <w:rsid w:val="00636110"/>
    <w:rsid w:val="00641993"/>
    <w:rsid w:val="0066685C"/>
    <w:rsid w:val="00696AB3"/>
    <w:rsid w:val="0069767A"/>
    <w:rsid w:val="006A6E42"/>
    <w:rsid w:val="006B4976"/>
    <w:rsid w:val="006B7F89"/>
    <w:rsid w:val="006C411C"/>
    <w:rsid w:val="006C7037"/>
    <w:rsid w:val="006D1565"/>
    <w:rsid w:val="006E4126"/>
    <w:rsid w:val="006E7223"/>
    <w:rsid w:val="006F30C4"/>
    <w:rsid w:val="006F5AB3"/>
    <w:rsid w:val="00700048"/>
    <w:rsid w:val="0070450C"/>
    <w:rsid w:val="00721953"/>
    <w:rsid w:val="00723B8A"/>
    <w:rsid w:val="007273BA"/>
    <w:rsid w:val="00730F0E"/>
    <w:rsid w:val="00750B7B"/>
    <w:rsid w:val="00761602"/>
    <w:rsid w:val="0076200F"/>
    <w:rsid w:val="00766442"/>
    <w:rsid w:val="0077174A"/>
    <w:rsid w:val="0079302A"/>
    <w:rsid w:val="007A4FBE"/>
    <w:rsid w:val="007B3892"/>
    <w:rsid w:val="007B3CA1"/>
    <w:rsid w:val="007B6353"/>
    <w:rsid w:val="007D7A75"/>
    <w:rsid w:val="007F5110"/>
    <w:rsid w:val="008172C9"/>
    <w:rsid w:val="00821675"/>
    <w:rsid w:val="00825F34"/>
    <w:rsid w:val="008427F8"/>
    <w:rsid w:val="00851CEB"/>
    <w:rsid w:val="00853774"/>
    <w:rsid w:val="00871E6F"/>
    <w:rsid w:val="00892851"/>
    <w:rsid w:val="008A74E3"/>
    <w:rsid w:val="008B2D06"/>
    <w:rsid w:val="008B4384"/>
    <w:rsid w:val="008D52DE"/>
    <w:rsid w:val="008E7492"/>
    <w:rsid w:val="008F131F"/>
    <w:rsid w:val="008F4413"/>
    <w:rsid w:val="00901A54"/>
    <w:rsid w:val="009029DB"/>
    <w:rsid w:val="009135AF"/>
    <w:rsid w:val="009141E0"/>
    <w:rsid w:val="0092116E"/>
    <w:rsid w:val="00966DA7"/>
    <w:rsid w:val="009A4970"/>
    <w:rsid w:val="009C6343"/>
    <w:rsid w:val="009E0145"/>
    <w:rsid w:val="009E1DB3"/>
    <w:rsid w:val="009F48D3"/>
    <w:rsid w:val="009F7340"/>
    <w:rsid w:val="00A1369C"/>
    <w:rsid w:val="00A222A3"/>
    <w:rsid w:val="00A42727"/>
    <w:rsid w:val="00A4327E"/>
    <w:rsid w:val="00A47F81"/>
    <w:rsid w:val="00A76AA2"/>
    <w:rsid w:val="00A852F1"/>
    <w:rsid w:val="00AA27FA"/>
    <w:rsid w:val="00AB259A"/>
    <w:rsid w:val="00AB3586"/>
    <w:rsid w:val="00AD69C8"/>
    <w:rsid w:val="00B159E8"/>
    <w:rsid w:val="00B5006B"/>
    <w:rsid w:val="00B7363C"/>
    <w:rsid w:val="00B8265D"/>
    <w:rsid w:val="00B921C1"/>
    <w:rsid w:val="00BC1EE3"/>
    <w:rsid w:val="00BC5D0F"/>
    <w:rsid w:val="00C21738"/>
    <w:rsid w:val="00C303D8"/>
    <w:rsid w:val="00C41E3E"/>
    <w:rsid w:val="00C57BBE"/>
    <w:rsid w:val="00C57D5F"/>
    <w:rsid w:val="00C63A5D"/>
    <w:rsid w:val="00C84A02"/>
    <w:rsid w:val="00CB102C"/>
    <w:rsid w:val="00CB33F1"/>
    <w:rsid w:val="00CC4E26"/>
    <w:rsid w:val="00CC5BD2"/>
    <w:rsid w:val="00CD7565"/>
    <w:rsid w:val="00CE61B7"/>
    <w:rsid w:val="00CF4741"/>
    <w:rsid w:val="00D17059"/>
    <w:rsid w:val="00D31A1D"/>
    <w:rsid w:val="00D3272D"/>
    <w:rsid w:val="00D514F8"/>
    <w:rsid w:val="00D51B92"/>
    <w:rsid w:val="00D51EAC"/>
    <w:rsid w:val="00D81266"/>
    <w:rsid w:val="00D83B85"/>
    <w:rsid w:val="00D97ACF"/>
    <w:rsid w:val="00DA1F0D"/>
    <w:rsid w:val="00DB7B9B"/>
    <w:rsid w:val="00DC5D4A"/>
    <w:rsid w:val="00DD1A08"/>
    <w:rsid w:val="00DE5EAD"/>
    <w:rsid w:val="00DE7AE6"/>
    <w:rsid w:val="00DF2255"/>
    <w:rsid w:val="00DF6501"/>
    <w:rsid w:val="00E04E1C"/>
    <w:rsid w:val="00E061D5"/>
    <w:rsid w:val="00E15E50"/>
    <w:rsid w:val="00E44573"/>
    <w:rsid w:val="00E74499"/>
    <w:rsid w:val="00E83D38"/>
    <w:rsid w:val="00E86306"/>
    <w:rsid w:val="00E93A7E"/>
    <w:rsid w:val="00E968E7"/>
    <w:rsid w:val="00EA28A9"/>
    <w:rsid w:val="00EA315D"/>
    <w:rsid w:val="00EB0CD9"/>
    <w:rsid w:val="00EC2DBA"/>
    <w:rsid w:val="00ED6F15"/>
    <w:rsid w:val="00EE5AC7"/>
    <w:rsid w:val="00EE5F90"/>
    <w:rsid w:val="00F11B0E"/>
    <w:rsid w:val="00F13568"/>
    <w:rsid w:val="00F307C5"/>
    <w:rsid w:val="00F44DEE"/>
    <w:rsid w:val="00F572BD"/>
    <w:rsid w:val="00F60EE9"/>
    <w:rsid w:val="00F65444"/>
    <w:rsid w:val="00F72022"/>
    <w:rsid w:val="00F80666"/>
    <w:rsid w:val="00F95259"/>
    <w:rsid w:val="00F95457"/>
    <w:rsid w:val="00FE4042"/>
    <w:rsid w:val="00FF0D9A"/>
    <w:rsid w:val="00FF2CBA"/>
    <w:rsid w:val="0105375C"/>
    <w:rsid w:val="041778F8"/>
    <w:rsid w:val="04726E0F"/>
    <w:rsid w:val="04A62B64"/>
    <w:rsid w:val="0526590B"/>
    <w:rsid w:val="062C5DF8"/>
    <w:rsid w:val="08064E5B"/>
    <w:rsid w:val="08DC4636"/>
    <w:rsid w:val="08F32E22"/>
    <w:rsid w:val="0B6D5671"/>
    <w:rsid w:val="0C9E413F"/>
    <w:rsid w:val="0F981DE1"/>
    <w:rsid w:val="10D11CEF"/>
    <w:rsid w:val="124D1B76"/>
    <w:rsid w:val="13525B1D"/>
    <w:rsid w:val="150B0EED"/>
    <w:rsid w:val="1A667DE2"/>
    <w:rsid w:val="1B724A32"/>
    <w:rsid w:val="1D1D0472"/>
    <w:rsid w:val="1EAA1D0F"/>
    <w:rsid w:val="1F3A6AC0"/>
    <w:rsid w:val="1F7E3D72"/>
    <w:rsid w:val="201034EF"/>
    <w:rsid w:val="20574E36"/>
    <w:rsid w:val="24A52A74"/>
    <w:rsid w:val="25537BFE"/>
    <w:rsid w:val="25DD2060"/>
    <w:rsid w:val="296B6D9D"/>
    <w:rsid w:val="2A2870A9"/>
    <w:rsid w:val="2A2A78FF"/>
    <w:rsid w:val="2A3D50BF"/>
    <w:rsid w:val="2B28090A"/>
    <w:rsid w:val="2CD72372"/>
    <w:rsid w:val="2D9E1452"/>
    <w:rsid w:val="2F0125D6"/>
    <w:rsid w:val="30047851"/>
    <w:rsid w:val="30543863"/>
    <w:rsid w:val="31094D00"/>
    <w:rsid w:val="32701E94"/>
    <w:rsid w:val="34372931"/>
    <w:rsid w:val="34407CEC"/>
    <w:rsid w:val="370E5DCC"/>
    <w:rsid w:val="381E6290"/>
    <w:rsid w:val="38870B41"/>
    <w:rsid w:val="3A5D1EE9"/>
    <w:rsid w:val="3AC11564"/>
    <w:rsid w:val="3B032798"/>
    <w:rsid w:val="3CB926EA"/>
    <w:rsid w:val="3D125478"/>
    <w:rsid w:val="3E2E40D6"/>
    <w:rsid w:val="3F195AB0"/>
    <w:rsid w:val="3F5053A1"/>
    <w:rsid w:val="3F506B36"/>
    <w:rsid w:val="41350555"/>
    <w:rsid w:val="417D2460"/>
    <w:rsid w:val="42111ADB"/>
    <w:rsid w:val="42AF6D68"/>
    <w:rsid w:val="43B35D71"/>
    <w:rsid w:val="44901E78"/>
    <w:rsid w:val="48204F0A"/>
    <w:rsid w:val="48874DF9"/>
    <w:rsid w:val="492D17C6"/>
    <w:rsid w:val="493E54A3"/>
    <w:rsid w:val="494D35CD"/>
    <w:rsid w:val="4B2D3DE6"/>
    <w:rsid w:val="4C7531F6"/>
    <w:rsid w:val="4DF344C1"/>
    <w:rsid w:val="51314628"/>
    <w:rsid w:val="53A84FB4"/>
    <w:rsid w:val="543257FD"/>
    <w:rsid w:val="54C34B72"/>
    <w:rsid w:val="54CD507F"/>
    <w:rsid w:val="58E75BAB"/>
    <w:rsid w:val="5ADB461A"/>
    <w:rsid w:val="5BDE220E"/>
    <w:rsid w:val="5BE35138"/>
    <w:rsid w:val="5CC1679F"/>
    <w:rsid w:val="5D375377"/>
    <w:rsid w:val="5FA85790"/>
    <w:rsid w:val="5FBD629B"/>
    <w:rsid w:val="5FDE36CD"/>
    <w:rsid w:val="6139375D"/>
    <w:rsid w:val="61965798"/>
    <w:rsid w:val="623877B3"/>
    <w:rsid w:val="6319436F"/>
    <w:rsid w:val="63B21135"/>
    <w:rsid w:val="65150FB0"/>
    <w:rsid w:val="65231BA3"/>
    <w:rsid w:val="68803B46"/>
    <w:rsid w:val="6ABD0ADA"/>
    <w:rsid w:val="6BF7292A"/>
    <w:rsid w:val="6DAD04E9"/>
    <w:rsid w:val="6DAD7629"/>
    <w:rsid w:val="6DC011B1"/>
    <w:rsid w:val="6FF3392E"/>
    <w:rsid w:val="70851A16"/>
    <w:rsid w:val="72DB7958"/>
    <w:rsid w:val="753A54F5"/>
    <w:rsid w:val="766976DA"/>
    <w:rsid w:val="78D95A2B"/>
    <w:rsid w:val="7B742FFF"/>
    <w:rsid w:val="7DAC40DF"/>
    <w:rsid w:val="7E684498"/>
    <w:rsid w:val="7FC36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qFormat/>
    <w:uiPriority w:val="0"/>
    <w:pPr>
      <w:keepNext/>
      <w:keepLines/>
      <w:spacing w:before="260" w:after="260" w:line="416" w:lineRule="auto"/>
      <w:outlineLvl w:val="1"/>
    </w:pPr>
    <w:rPr>
      <w:rFonts w:ascii="Cambria" w:hAnsi="Cambria"/>
      <w:sz w:val="32"/>
      <w:szCs w:val="32"/>
    </w:rPr>
  </w:style>
  <w:style w:type="paragraph" w:styleId="4">
    <w:name w:val="heading 3"/>
    <w:basedOn w:val="1"/>
    <w:next w:val="1"/>
    <w:unhideWhenUsed/>
    <w:qFormat/>
    <w:uiPriority w:val="9"/>
    <w:pPr>
      <w:outlineLvl w:val="2"/>
    </w:pPr>
  </w:style>
  <w:style w:type="paragraph" w:styleId="5">
    <w:name w:val="heading 4"/>
    <w:basedOn w:val="1"/>
    <w:next w:val="1"/>
    <w:link w:val="24"/>
    <w:qFormat/>
    <w:uiPriority w:val="0"/>
    <w:pPr>
      <w:keepNext/>
      <w:tabs>
        <w:tab w:val="left" w:pos="2694"/>
      </w:tabs>
      <w:ind w:left="708"/>
      <w:outlineLvl w:val="3"/>
    </w:pPr>
    <w:rPr>
      <w:rFonts w:ascii="Arial" w:hAnsi="Arial" w:eastAsia="Batang"/>
      <w:b/>
      <w:sz w:val="20"/>
      <w:szCs w:val="20"/>
      <w:lang w:val="en-GB" w:eastAsia="en-US"/>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6"/>
    <w:semiHidden/>
    <w:unhideWhenUsed/>
    <w:qFormat/>
    <w:uiPriority w:val="99"/>
    <w:rPr>
      <w:sz w:val="20"/>
      <w:szCs w:val="20"/>
    </w:rPr>
  </w:style>
  <w:style w:type="paragraph" w:styleId="7">
    <w:name w:val="Balloon Text"/>
    <w:basedOn w:val="1"/>
    <w:link w:val="17"/>
    <w:semiHidden/>
    <w:unhideWhenUsed/>
    <w:qFormat/>
    <w:uiPriority w:val="99"/>
    <w:rPr>
      <w:sz w:val="18"/>
      <w:szCs w:val="18"/>
    </w:rPr>
  </w:style>
  <w:style w:type="paragraph" w:styleId="8">
    <w:name w:val="footer"/>
    <w:basedOn w:val="1"/>
    <w:link w:val="23"/>
    <w:unhideWhenUsed/>
    <w:qFormat/>
    <w:uiPriority w:val="99"/>
    <w:pPr>
      <w:tabs>
        <w:tab w:val="center" w:pos="4320"/>
        <w:tab w:val="right" w:pos="8640"/>
      </w:tabs>
    </w:pPr>
  </w:style>
  <w:style w:type="paragraph" w:styleId="9">
    <w:name w:val="header"/>
    <w:basedOn w:val="1"/>
    <w:link w:val="22"/>
    <w:unhideWhenUsed/>
    <w:qFormat/>
    <w:uiPriority w:val="99"/>
    <w:pPr>
      <w:tabs>
        <w:tab w:val="center" w:pos="4320"/>
        <w:tab w:val="right" w:pos="8640"/>
      </w:tabs>
    </w:pPr>
  </w:style>
  <w:style w:type="paragraph" w:styleId="10">
    <w:name w:val="List"/>
    <w:basedOn w:val="1"/>
    <w:unhideWhenUsed/>
    <w:qFormat/>
    <w:uiPriority w:val="99"/>
    <w:pPr>
      <w:ind w:left="568" w:hanging="284"/>
    </w:pPr>
  </w:style>
  <w:style w:type="paragraph" w:styleId="11">
    <w:name w:val="annotation subject"/>
    <w:basedOn w:val="6"/>
    <w:next w:val="6"/>
    <w:link w:val="27"/>
    <w:semiHidden/>
    <w:unhideWhenUsed/>
    <w:qFormat/>
    <w:uiPriority w:val="99"/>
    <w:rPr>
      <w:b/>
      <w:bCs/>
    </w:rPr>
  </w:style>
  <w:style w:type="table" w:styleId="13">
    <w:name w:val="Table Grid"/>
    <w:basedOn w:val="1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5">
    <w:name w:val="Hyperlink"/>
    <w:basedOn w:val="14"/>
    <w:unhideWhenUsed/>
    <w:qFormat/>
    <w:uiPriority w:val="99"/>
    <w:rPr>
      <w:color w:val="0000FF" w:themeColor="hyperlink"/>
      <w:u w:val="single"/>
      <w14:textFill>
        <w14:solidFill>
          <w14:schemeClr w14:val="hlink"/>
        </w14:solidFill>
      </w14:textFill>
    </w:rPr>
  </w:style>
  <w:style w:type="character" w:styleId="16">
    <w:name w:val="annotation reference"/>
    <w:basedOn w:val="14"/>
    <w:semiHidden/>
    <w:unhideWhenUsed/>
    <w:qFormat/>
    <w:uiPriority w:val="99"/>
    <w:rPr>
      <w:sz w:val="16"/>
      <w:szCs w:val="16"/>
    </w:rPr>
  </w:style>
  <w:style w:type="character" w:customStyle="1" w:styleId="17">
    <w:name w:val="批注框文本 Char"/>
    <w:basedOn w:val="14"/>
    <w:link w:val="7"/>
    <w:semiHidden/>
    <w:qFormat/>
    <w:uiPriority w:val="99"/>
    <w:rPr>
      <w:rFonts w:ascii="Times New Roman" w:hAnsi="Times New Roman" w:eastAsia="Times New Roman" w:cs="Times New Roman"/>
      <w:sz w:val="18"/>
      <w:szCs w:val="18"/>
      <w:lang w:eastAsia="zh-CN"/>
    </w:rPr>
  </w:style>
  <w:style w:type="paragraph" w:styleId="18">
    <w:name w:val="List Paragraph"/>
    <w:basedOn w:val="1"/>
    <w:link w:val="19"/>
    <w:qFormat/>
    <w:uiPriority w:val="34"/>
    <w:pPr>
      <w:ind w:firstLine="420" w:firstLineChars="200"/>
    </w:pPr>
    <w:rPr>
      <w:rFonts w:ascii="宋体" w:hAnsi="宋体" w:eastAsia="宋体" w:cs="宋体"/>
    </w:rPr>
  </w:style>
  <w:style w:type="character" w:customStyle="1" w:styleId="19">
    <w:name w:val="列出段落 Char"/>
    <w:link w:val="18"/>
    <w:qFormat/>
    <w:uiPriority w:val="34"/>
    <w:rPr>
      <w:rFonts w:ascii="宋体" w:hAnsi="宋体" w:eastAsia="宋体" w:cs="宋体"/>
      <w:sz w:val="24"/>
      <w:szCs w:val="24"/>
    </w:rPr>
  </w:style>
  <w:style w:type="paragraph" w:customStyle="1" w:styleId="20">
    <w:name w:val="Doc-text2"/>
    <w:basedOn w:val="1"/>
    <w:link w:val="21"/>
    <w:qFormat/>
    <w:uiPriority w:val="0"/>
    <w:pPr>
      <w:tabs>
        <w:tab w:val="left" w:pos="1622"/>
      </w:tabs>
      <w:ind w:left="1622" w:hanging="363"/>
    </w:pPr>
    <w:rPr>
      <w:rFonts w:ascii="Arial" w:hAnsi="Arial" w:eastAsia="MS Mincho"/>
      <w:sz w:val="20"/>
      <w:lang w:val="en-GB" w:eastAsia="en-GB"/>
    </w:rPr>
  </w:style>
  <w:style w:type="character" w:customStyle="1" w:styleId="21">
    <w:name w:val="Doc-text2 Char"/>
    <w:link w:val="20"/>
    <w:qFormat/>
    <w:uiPriority w:val="0"/>
    <w:rPr>
      <w:rFonts w:ascii="Arial" w:hAnsi="Arial" w:eastAsia="MS Mincho" w:cs="Times New Roman"/>
      <w:sz w:val="20"/>
      <w:szCs w:val="24"/>
      <w:lang w:val="en-GB" w:eastAsia="en-GB"/>
    </w:rPr>
  </w:style>
  <w:style w:type="character" w:customStyle="1" w:styleId="22">
    <w:name w:val="页眉 Char"/>
    <w:basedOn w:val="14"/>
    <w:link w:val="9"/>
    <w:qFormat/>
    <w:uiPriority w:val="99"/>
    <w:rPr>
      <w:rFonts w:ascii="Times New Roman" w:hAnsi="Times New Roman" w:eastAsia="Times New Roman" w:cs="Times New Roman"/>
      <w:sz w:val="24"/>
      <w:szCs w:val="24"/>
    </w:rPr>
  </w:style>
  <w:style w:type="character" w:customStyle="1" w:styleId="23">
    <w:name w:val="页脚 Char"/>
    <w:basedOn w:val="14"/>
    <w:link w:val="8"/>
    <w:qFormat/>
    <w:uiPriority w:val="99"/>
    <w:rPr>
      <w:rFonts w:ascii="Times New Roman" w:hAnsi="Times New Roman" w:eastAsia="Times New Roman" w:cs="Times New Roman"/>
      <w:sz w:val="24"/>
      <w:szCs w:val="24"/>
    </w:rPr>
  </w:style>
  <w:style w:type="character" w:customStyle="1" w:styleId="24">
    <w:name w:val="标题 4 Char"/>
    <w:basedOn w:val="14"/>
    <w:link w:val="5"/>
    <w:qFormat/>
    <w:uiPriority w:val="0"/>
    <w:rPr>
      <w:rFonts w:ascii="Arial" w:hAnsi="Arial" w:eastAsia="Batang" w:cs="Times New Roman"/>
      <w:b/>
      <w:sz w:val="20"/>
      <w:szCs w:val="20"/>
      <w:lang w:val="en-GB" w:eastAsia="en-US"/>
    </w:rPr>
  </w:style>
  <w:style w:type="paragraph" w:customStyle="1" w:styleId="25">
    <w:name w:val="修订1"/>
    <w:hidden/>
    <w:semiHidden/>
    <w:qFormat/>
    <w:uiPriority w:val="99"/>
    <w:rPr>
      <w:rFonts w:ascii="Times New Roman" w:hAnsi="Times New Roman" w:eastAsia="Times New Roman" w:cs="Times New Roman"/>
      <w:sz w:val="24"/>
      <w:szCs w:val="24"/>
      <w:lang w:val="en-US" w:eastAsia="zh-CN" w:bidi="ar-SA"/>
    </w:rPr>
  </w:style>
  <w:style w:type="character" w:customStyle="1" w:styleId="26">
    <w:name w:val="批注文字 Char"/>
    <w:basedOn w:val="14"/>
    <w:link w:val="6"/>
    <w:semiHidden/>
    <w:qFormat/>
    <w:uiPriority w:val="99"/>
    <w:rPr>
      <w:rFonts w:ascii="Times New Roman" w:hAnsi="Times New Roman" w:eastAsia="Times New Roman" w:cs="Times New Roman"/>
      <w:lang w:val="en-US" w:eastAsia="zh-CN"/>
    </w:rPr>
  </w:style>
  <w:style w:type="character" w:customStyle="1" w:styleId="27">
    <w:name w:val="批注主题 Char"/>
    <w:basedOn w:val="26"/>
    <w:link w:val="11"/>
    <w:semiHidden/>
    <w:qFormat/>
    <w:uiPriority w:val="99"/>
    <w:rPr>
      <w:rFonts w:ascii="Times New Roman" w:hAnsi="Times New Roman" w:eastAsia="Times New Roman" w:cs="Times New Roman"/>
      <w:b/>
      <w:bCs/>
      <w:lang w:val="en-US" w:eastAsia="zh-CN"/>
    </w:rPr>
  </w:style>
  <w:style w:type="paragraph" w:customStyle="1" w:styleId="28">
    <w:name w:val="TAL"/>
    <w:basedOn w:val="1"/>
    <w:qFormat/>
    <w:uiPriority w:val="0"/>
    <w:pPr>
      <w:keepNext/>
      <w:keepLines/>
    </w:pPr>
    <w:rPr>
      <w:rFonts w:ascii="Arial" w:hAnsi="Arial"/>
      <w:sz w:val="18"/>
    </w:rPr>
  </w:style>
  <w:style w:type="paragraph" w:customStyle="1" w:styleId="2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30">
    <w:name w:val="TAH"/>
    <w:basedOn w:val="31"/>
    <w:qFormat/>
    <w:uiPriority w:val="0"/>
    <w:rPr>
      <w:b/>
    </w:rPr>
  </w:style>
  <w:style w:type="paragraph" w:customStyle="1" w:styleId="31">
    <w:name w:val="TAC"/>
    <w:basedOn w:val="28"/>
    <w:qFormat/>
    <w:uiPriority w:val="0"/>
    <w:pPr>
      <w:jc w:val="center"/>
    </w:pPr>
    <w:rPr>
      <w:szCs w:val="20"/>
      <w:lang w:val="en-GB" w:eastAsia="en-US"/>
    </w:rPr>
  </w:style>
  <w:style w:type="paragraph" w:customStyle="1" w:styleId="32">
    <w:name w:val="B1"/>
    <w:basedOn w:val="10"/>
    <w:qFormat/>
    <w:uiPriority w:val="0"/>
  </w:style>
  <w:style w:type="paragraph" w:customStyle="1" w:styleId="33">
    <w:name w:val="TH"/>
    <w:basedOn w:val="1"/>
    <w:qFormat/>
    <w:uiPriority w:val="0"/>
    <w:pPr>
      <w:keepNext/>
      <w:keepLines/>
      <w:widowControl w:val="0"/>
      <w:spacing w:before="60" w:after="180"/>
      <w:jc w:val="center"/>
    </w:pPr>
    <w:rPr>
      <w:rFonts w:ascii="Arial" w:hAnsi="Arial" w:eastAsia="宋体"/>
      <w:b/>
    </w:rPr>
  </w:style>
  <w:style w:type="paragraph" w:customStyle="1" w:styleId="34">
    <w:name w:val="B2"/>
    <w:basedOn w:val="1"/>
    <w:qFormat/>
    <w:uiPriority w:val="0"/>
    <w:pPr>
      <w:spacing w:before="100" w:beforeAutospacing="1" w:after="180"/>
      <w:ind w:left="851" w:hanging="284"/>
    </w:pPr>
    <w:rPr>
      <w:rFonts w:eastAsia="宋体"/>
    </w:rPr>
  </w:style>
  <w:style w:type="paragraph" w:customStyle="1" w:styleId="35">
    <w:name w:val="TAN"/>
    <w:basedOn w:val="28"/>
    <w:qFormat/>
    <w:uiPriority w:val="0"/>
    <w:pPr>
      <w:widowControl w:val="0"/>
      <w:spacing w:before="100" w:beforeAutospacing="1"/>
      <w:ind w:left="851" w:hanging="851"/>
    </w:pPr>
    <w:rPr>
      <w:rFonts w:eastAsia="宋体"/>
      <w:szCs w:val="18"/>
    </w:rPr>
  </w:style>
  <w:style w:type="paragraph" w:customStyle="1" w:styleId="36">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wmf"/><Relationship Id="rId5" Type="http://schemas.openxmlformats.org/officeDocument/2006/relationships/oleObject" Target="embeddings/oleObject1.bin"/><Relationship Id="rId44" Type="http://schemas.openxmlformats.org/officeDocument/2006/relationships/fontTable" Target="fontTable.xml"/><Relationship Id="rId43" Type="http://schemas.openxmlformats.org/officeDocument/2006/relationships/numbering" Target="numbering.xml"/><Relationship Id="rId42" Type="http://schemas.openxmlformats.org/officeDocument/2006/relationships/oleObject" Target="embeddings/oleObject20.bin"/><Relationship Id="rId41" Type="http://schemas.openxmlformats.org/officeDocument/2006/relationships/oleObject" Target="embeddings/oleObject19.bin"/><Relationship Id="rId40" Type="http://schemas.openxmlformats.org/officeDocument/2006/relationships/oleObject" Target="embeddings/oleObject18.bin"/><Relationship Id="rId4" Type="http://schemas.openxmlformats.org/officeDocument/2006/relationships/theme" Target="theme/theme1.xml"/><Relationship Id="rId39" Type="http://schemas.openxmlformats.org/officeDocument/2006/relationships/image" Target="media/image18.wmf"/><Relationship Id="rId38" Type="http://schemas.openxmlformats.org/officeDocument/2006/relationships/oleObject" Target="embeddings/oleObject17.bin"/><Relationship Id="rId37" Type="http://schemas.openxmlformats.org/officeDocument/2006/relationships/image" Target="media/image17.wmf"/><Relationship Id="rId36" Type="http://schemas.openxmlformats.org/officeDocument/2006/relationships/oleObject" Target="embeddings/oleObject16.bin"/><Relationship Id="rId35" Type="http://schemas.openxmlformats.org/officeDocument/2006/relationships/oleObject" Target="embeddings/oleObject15.bin"/><Relationship Id="rId34" Type="http://schemas.openxmlformats.org/officeDocument/2006/relationships/oleObject" Target="embeddings/oleObject14.bin"/><Relationship Id="rId33" Type="http://schemas.openxmlformats.org/officeDocument/2006/relationships/image" Target="media/image16.wmf"/><Relationship Id="rId32" Type="http://schemas.openxmlformats.org/officeDocument/2006/relationships/oleObject" Target="embeddings/oleObject13.bin"/><Relationship Id="rId31" Type="http://schemas.openxmlformats.org/officeDocument/2006/relationships/image" Target="media/image15.wmf"/><Relationship Id="rId30" Type="http://schemas.openxmlformats.org/officeDocument/2006/relationships/oleObject" Target="embeddings/oleObject12.bin"/><Relationship Id="rId3" Type="http://schemas.openxmlformats.org/officeDocument/2006/relationships/footer" Target="footer1.xml"/><Relationship Id="rId29" Type="http://schemas.openxmlformats.org/officeDocument/2006/relationships/image" Target="media/image14.png"/><Relationship Id="rId28" Type="http://schemas.openxmlformats.org/officeDocument/2006/relationships/image" Target="media/image13.wmf"/><Relationship Id="rId27" Type="http://schemas.openxmlformats.org/officeDocument/2006/relationships/oleObject" Target="embeddings/oleObject11.bin"/><Relationship Id="rId26" Type="http://schemas.openxmlformats.org/officeDocument/2006/relationships/image" Target="media/image12.wmf"/><Relationship Id="rId25" Type="http://schemas.openxmlformats.org/officeDocument/2006/relationships/oleObject" Target="embeddings/oleObject10.bin"/><Relationship Id="rId24" Type="http://schemas.openxmlformats.org/officeDocument/2006/relationships/image" Target="media/image11.wmf"/><Relationship Id="rId23" Type="http://schemas.openxmlformats.org/officeDocument/2006/relationships/oleObject" Target="embeddings/oleObject9.bin"/><Relationship Id="rId22" Type="http://schemas.openxmlformats.org/officeDocument/2006/relationships/image" Target="media/image10.wmf"/><Relationship Id="rId21" Type="http://schemas.openxmlformats.org/officeDocument/2006/relationships/oleObject" Target="embeddings/oleObject8.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8.wmf"/><Relationship Id="rId17" Type="http://schemas.openxmlformats.org/officeDocument/2006/relationships/oleObject" Target="embeddings/oleObject6.bin"/><Relationship Id="rId16" Type="http://schemas.openxmlformats.org/officeDocument/2006/relationships/image" Target="media/image7.wmf"/><Relationship Id="rId15" Type="http://schemas.openxmlformats.org/officeDocument/2006/relationships/oleObject" Target="embeddings/oleObject5.bin"/><Relationship Id="rId14" Type="http://schemas.openxmlformats.org/officeDocument/2006/relationships/image" Target="media/image6.wmf"/><Relationship Id="rId13" Type="http://schemas.openxmlformats.org/officeDocument/2006/relationships/oleObject" Target="embeddings/oleObject4.bin"/><Relationship Id="rId12" Type="http://schemas.openxmlformats.org/officeDocument/2006/relationships/image" Target="media/image5.wmf"/><Relationship Id="rId11" Type="http://schemas.openxmlformats.org/officeDocument/2006/relationships/oleObject" Target="embeddings/oleObject3.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8</Pages>
  <Words>2348</Words>
  <Characters>13385</Characters>
  <Lines>111</Lines>
  <Paragraphs>31</Paragraphs>
  <TotalTime>1</TotalTime>
  <ScaleCrop>false</ScaleCrop>
  <LinksUpToDate>false</LinksUpToDate>
  <CharactersWithSpaces>15702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2023-03-01T17:21:00Z</dcterms:created>
  <dc:creator>10207298</dc:creator>
  <cp:lastModifiedBy>蒋创新</cp:lastModifiedBy>
  <dcterms:modified xsi:type="dcterms:W3CDTF">2023-04-07T08:55:59Z</dcterms:modified>
  <cp:revision>129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A974CB48388644C1BCEEA380A46B415C</vt:lpwstr>
  </property>
</Properties>
</file>